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E2B53" w:rsidRPr="00992AF3" w:rsidRDefault="00FD6C5A">
      <w:pPr>
        <w:spacing w:line="360" w:lineRule="auto"/>
        <w:ind w:firstLine="2"/>
        <w:jc w:val="center"/>
        <w:rPr>
          <w:rFonts w:ascii="Tahoma" w:hAnsi="Tahoma" w:cs="Tahoma"/>
          <w:b/>
          <w:spacing w:val="0"/>
          <w:sz w:val="20"/>
        </w:rPr>
        <w:sectPr w:rsidR="002E2B53" w:rsidRPr="00992AF3" w:rsidSect="003D26DC">
          <w:headerReference w:type="default" r:id="rId8"/>
          <w:footerReference w:type="default" r:id="rId9"/>
          <w:footnotePr>
            <w:numRestart w:val="eachPage"/>
          </w:footnotePr>
          <w:pgSz w:w="11907" w:h="16840" w:code="9"/>
          <w:pgMar w:top="1418" w:right="927" w:bottom="1418" w:left="1418" w:header="709" w:footer="709" w:gutter="0"/>
          <w:cols w:space="720"/>
          <w:vAlign w:val="center"/>
        </w:sectPr>
      </w:pPr>
      <w:r w:rsidRPr="00992AF3">
        <w:rPr>
          <w:rFonts w:ascii="Tahoma" w:hAnsi="Tahoma" w:cs="Tahoma"/>
          <w:b/>
          <w:spacing w:val="0"/>
          <w:sz w:val="20"/>
        </w:rPr>
        <w:t>ANEJO</w:t>
      </w:r>
      <w:r w:rsidR="00294968" w:rsidRPr="00992AF3">
        <w:rPr>
          <w:rFonts w:ascii="Tahoma" w:hAnsi="Tahoma" w:cs="Tahoma"/>
          <w:b/>
          <w:spacing w:val="0"/>
          <w:sz w:val="20"/>
        </w:rPr>
        <w:t xml:space="preserve"> Nº </w:t>
      </w:r>
      <w:r w:rsidR="00E8531F">
        <w:rPr>
          <w:rFonts w:ascii="Tahoma" w:hAnsi="Tahoma" w:cs="Tahoma"/>
          <w:b/>
          <w:spacing w:val="0"/>
          <w:sz w:val="20"/>
        </w:rPr>
        <w:t>11</w:t>
      </w:r>
      <w:r w:rsidR="00AC28BC" w:rsidRPr="00992AF3">
        <w:rPr>
          <w:rFonts w:ascii="Tahoma" w:hAnsi="Tahoma" w:cs="Tahoma"/>
          <w:b/>
          <w:spacing w:val="0"/>
          <w:sz w:val="20"/>
        </w:rPr>
        <w:t>:</w:t>
      </w:r>
      <w:r w:rsidR="00CE2BE8" w:rsidRPr="00992AF3">
        <w:rPr>
          <w:rFonts w:ascii="Tahoma" w:hAnsi="Tahoma" w:cs="Tahoma"/>
          <w:b/>
          <w:spacing w:val="0"/>
          <w:sz w:val="20"/>
        </w:rPr>
        <w:t xml:space="preserve"> </w:t>
      </w:r>
      <w:r w:rsidR="004A6FB1" w:rsidRPr="00992AF3">
        <w:rPr>
          <w:rFonts w:ascii="Tahoma" w:hAnsi="Tahoma" w:cs="Tahoma"/>
          <w:b/>
          <w:spacing w:val="0"/>
          <w:sz w:val="20"/>
        </w:rPr>
        <w:t xml:space="preserve">ESTUDIO DE </w:t>
      </w:r>
      <w:r w:rsidR="00A178DA" w:rsidRPr="00992AF3">
        <w:rPr>
          <w:rFonts w:ascii="Tahoma" w:hAnsi="Tahoma" w:cs="Tahoma"/>
          <w:b/>
          <w:spacing w:val="0"/>
          <w:sz w:val="20"/>
        </w:rPr>
        <w:t>GESTIÓN DE RES</w:t>
      </w:r>
      <w:r w:rsidR="00AE0F99" w:rsidRPr="00992AF3">
        <w:rPr>
          <w:rFonts w:ascii="Tahoma" w:hAnsi="Tahoma" w:cs="Tahoma"/>
          <w:b/>
          <w:spacing w:val="0"/>
          <w:sz w:val="20"/>
        </w:rPr>
        <w:t>I</w:t>
      </w:r>
      <w:r w:rsidR="00A178DA" w:rsidRPr="00992AF3">
        <w:rPr>
          <w:rFonts w:ascii="Tahoma" w:hAnsi="Tahoma" w:cs="Tahoma"/>
          <w:b/>
          <w:spacing w:val="0"/>
          <w:sz w:val="20"/>
        </w:rPr>
        <w:t>DUOS</w:t>
      </w:r>
    </w:p>
    <w:p w:rsidR="002E2B53" w:rsidRPr="00992AF3" w:rsidRDefault="002E2B53">
      <w:pPr>
        <w:spacing w:line="360" w:lineRule="auto"/>
        <w:ind w:firstLine="2"/>
        <w:jc w:val="center"/>
        <w:rPr>
          <w:rFonts w:ascii="Tahoma" w:hAnsi="Tahoma" w:cs="Tahoma"/>
          <w:b/>
          <w:spacing w:val="0"/>
          <w:sz w:val="28"/>
          <w:szCs w:val="28"/>
        </w:rPr>
        <w:sectPr w:rsidR="002E2B53" w:rsidRPr="00992AF3" w:rsidSect="003D26DC">
          <w:headerReference w:type="default" r:id="rId10"/>
          <w:footerReference w:type="default" r:id="rId11"/>
          <w:footnotePr>
            <w:numRestart w:val="eachPage"/>
          </w:footnotePr>
          <w:pgSz w:w="11907" w:h="16840" w:code="9"/>
          <w:pgMar w:top="1418" w:right="927" w:bottom="1418" w:left="1418" w:header="709" w:footer="709" w:gutter="0"/>
          <w:cols w:space="720"/>
          <w:vAlign w:val="center"/>
        </w:sectPr>
      </w:pPr>
    </w:p>
    <w:p w:rsidR="00FE7A02" w:rsidRPr="00992AF3" w:rsidRDefault="002E2B53" w:rsidP="00E17174">
      <w:pPr>
        <w:spacing w:line="360" w:lineRule="auto"/>
        <w:rPr>
          <w:rFonts w:ascii="Tahoma" w:hAnsi="Tahoma" w:cs="Tahoma"/>
          <w:b/>
          <w:iCs/>
          <w:sz w:val="20"/>
        </w:rPr>
      </w:pPr>
      <w:r w:rsidRPr="00992AF3">
        <w:rPr>
          <w:rFonts w:ascii="Tahoma" w:hAnsi="Tahoma" w:cs="Tahoma"/>
          <w:b/>
          <w:iCs/>
          <w:sz w:val="20"/>
        </w:rPr>
        <w:lastRenderedPageBreak/>
        <w:t>ÍNDICE</w:t>
      </w:r>
    </w:p>
    <w:p w:rsidR="00A961F8" w:rsidRDefault="00112012">
      <w:pPr>
        <w:pStyle w:val="EA1"/>
        <w:tabs>
          <w:tab w:val="left" w:pos="440"/>
          <w:tab w:val="right" w:leader="dot" w:pos="9552"/>
        </w:tabs>
        <w:rPr>
          <w:rFonts w:asciiTheme="minorHAnsi" w:eastAsiaTheme="minorEastAsia" w:hAnsiTheme="minorHAnsi" w:cstheme="minorBidi"/>
          <w:b w:val="0"/>
          <w:bCs w:val="0"/>
          <w:caps w:val="0"/>
          <w:noProof/>
          <w:sz w:val="22"/>
          <w:szCs w:val="22"/>
        </w:rPr>
      </w:pPr>
      <w:r w:rsidRPr="00992AF3">
        <w:rPr>
          <w:rFonts w:ascii="Tahoma" w:hAnsi="Tahoma" w:cs="Tahoma"/>
          <w:b w:val="0"/>
          <w:lang w:val="es-ES_tradnl"/>
        </w:rPr>
        <w:fldChar w:fldCharType="begin"/>
      </w:r>
      <w:r w:rsidR="00676254" w:rsidRPr="00992AF3">
        <w:rPr>
          <w:rFonts w:ascii="Tahoma" w:hAnsi="Tahoma" w:cs="Tahoma"/>
          <w:b w:val="0"/>
          <w:lang w:val="es-ES_tradnl"/>
        </w:rPr>
        <w:instrText xml:space="preserve"> TOC \o "1-5" \n \h \z \u </w:instrText>
      </w:r>
      <w:r w:rsidRPr="00992AF3">
        <w:rPr>
          <w:rFonts w:ascii="Tahoma" w:hAnsi="Tahoma" w:cs="Tahoma"/>
          <w:b w:val="0"/>
          <w:lang w:val="es-ES_tradnl"/>
        </w:rPr>
        <w:fldChar w:fldCharType="separate"/>
      </w:r>
      <w:hyperlink w:anchor="_Toc25566426" w:history="1">
        <w:r w:rsidR="00A961F8" w:rsidRPr="00DF3AF2">
          <w:rPr>
            <w:rStyle w:val="Hiperesteka"/>
            <w:rFonts w:cs="Tahoma"/>
            <w:noProof/>
          </w:rPr>
          <w:t>1.</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INTRODUCCIÓN Y OBJETO</w:t>
        </w:r>
      </w:hyperlink>
    </w:p>
    <w:p w:rsidR="00A961F8" w:rsidRDefault="00A42DC4">
      <w:pPr>
        <w:pStyle w:val="EA2"/>
        <w:rPr>
          <w:rFonts w:asciiTheme="minorHAnsi" w:eastAsiaTheme="minorEastAsia" w:hAnsiTheme="minorHAnsi" w:cstheme="minorBidi"/>
          <w:caps w:val="0"/>
          <w:smallCaps w:val="0"/>
          <w:sz w:val="22"/>
          <w:szCs w:val="22"/>
        </w:rPr>
      </w:pPr>
      <w:hyperlink w:anchor="_Toc25566427" w:history="1">
        <w:r w:rsidR="00A961F8" w:rsidRPr="00DF3AF2">
          <w:rPr>
            <w:rStyle w:val="Hiperesteka"/>
            <w:rFonts w:cs="Tahoma"/>
          </w:rPr>
          <w:t>1.1.</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Gestión de residuos</w:t>
        </w:r>
      </w:hyperlink>
    </w:p>
    <w:p w:rsidR="00A961F8" w:rsidRDefault="00A42DC4">
      <w:pPr>
        <w:pStyle w:val="EA3"/>
        <w:tabs>
          <w:tab w:val="left" w:pos="1320"/>
          <w:tab w:val="right" w:leader="dot" w:pos="9552"/>
        </w:tabs>
        <w:rPr>
          <w:rFonts w:asciiTheme="minorHAnsi" w:eastAsiaTheme="minorEastAsia" w:hAnsiTheme="minorHAnsi" w:cstheme="minorBidi"/>
          <w:noProof/>
          <w:spacing w:val="0"/>
          <w:szCs w:val="22"/>
          <w:lang w:val="es-ES"/>
        </w:rPr>
      </w:pPr>
      <w:hyperlink w:anchor="_Toc25566428" w:history="1">
        <w:r w:rsidR="00A961F8" w:rsidRPr="00DF3AF2">
          <w:rPr>
            <w:rStyle w:val="Hiperesteka"/>
            <w:rFonts w:cs="Tahoma"/>
            <w:noProof/>
          </w:rPr>
          <w:t>1.1.1.</w:t>
        </w:r>
        <w:r w:rsidR="00A961F8">
          <w:rPr>
            <w:rFonts w:asciiTheme="minorHAnsi" w:eastAsiaTheme="minorEastAsia" w:hAnsiTheme="minorHAnsi" w:cstheme="minorBidi"/>
            <w:noProof/>
            <w:spacing w:val="0"/>
            <w:szCs w:val="22"/>
            <w:lang w:val="es-ES"/>
          </w:rPr>
          <w:tab/>
        </w:r>
        <w:r w:rsidR="00A961F8" w:rsidRPr="00DF3AF2">
          <w:rPr>
            <w:rStyle w:val="Hiperesteka"/>
            <w:rFonts w:cs="Tahoma"/>
            <w:noProof/>
          </w:rPr>
          <w:t>Marco legislativo</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29" w:history="1">
        <w:r w:rsidR="00A961F8" w:rsidRPr="00DF3AF2">
          <w:rPr>
            <w:rStyle w:val="Hiperesteka"/>
            <w:rFonts w:cs="Tahoma"/>
            <w:noProof/>
          </w:rPr>
          <w:t>2.</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Identificación del residuo y estimación de cantidad</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30" w:history="1">
        <w:r w:rsidR="00A961F8" w:rsidRPr="00DF3AF2">
          <w:rPr>
            <w:rStyle w:val="Hiperesteka"/>
            <w:rFonts w:cs="Tahoma"/>
            <w:noProof/>
          </w:rPr>
          <w:t>3.</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Medidas para la prevención de residuos</w:t>
        </w:r>
      </w:hyperlink>
    </w:p>
    <w:p w:rsidR="00A961F8" w:rsidRDefault="00A42DC4">
      <w:pPr>
        <w:pStyle w:val="EA2"/>
        <w:rPr>
          <w:rFonts w:asciiTheme="minorHAnsi" w:eastAsiaTheme="minorEastAsia" w:hAnsiTheme="minorHAnsi" w:cstheme="minorBidi"/>
          <w:caps w:val="0"/>
          <w:smallCaps w:val="0"/>
          <w:sz w:val="22"/>
          <w:szCs w:val="22"/>
        </w:rPr>
      </w:pPr>
      <w:hyperlink w:anchor="_Toc25566431" w:history="1">
        <w:r w:rsidR="00A961F8" w:rsidRPr="00DF3AF2">
          <w:rPr>
            <w:rStyle w:val="Hiperesteka"/>
            <w:rFonts w:cs="Tahoma"/>
          </w:rPr>
          <w:t>3.1.</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Gestión en la preparación de residuos en la obra</w:t>
        </w:r>
      </w:hyperlink>
    </w:p>
    <w:p w:rsidR="00A961F8" w:rsidRDefault="00A42DC4">
      <w:pPr>
        <w:pStyle w:val="EA2"/>
        <w:rPr>
          <w:rFonts w:asciiTheme="minorHAnsi" w:eastAsiaTheme="minorEastAsia" w:hAnsiTheme="minorHAnsi" w:cstheme="minorBidi"/>
          <w:caps w:val="0"/>
          <w:smallCaps w:val="0"/>
          <w:sz w:val="22"/>
          <w:szCs w:val="22"/>
        </w:rPr>
      </w:pPr>
      <w:hyperlink w:anchor="_Toc25566432" w:history="1">
        <w:r w:rsidR="00A961F8" w:rsidRPr="00DF3AF2">
          <w:rPr>
            <w:rStyle w:val="Hiperesteka"/>
            <w:rFonts w:cs="Tahoma"/>
          </w:rPr>
          <w:t>3.2.</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Segregación en origen</w:t>
        </w:r>
      </w:hyperlink>
    </w:p>
    <w:p w:rsidR="00A961F8" w:rsidRDefault="00A42DC4">
      <w:pPr>
        <w:pStyle w:val="EA2"/>
        <w:rPr>
          <w:rFonts w:asciiTheme="minorHAnsi" w:eastAsiaTheme="minorEastAsia" w:hAnsiTheme="minorHAnsi" w:cstheme="minorBidi"/>
          <w:caps w:val="0"/>
          <w:smallCaps w:val="0"/>
          <w:sz w:val="22"/>
          <w:szCs w:val="22"/>
        </w:rPr>
      </w:pPr>
      <w:hyperlink w:anchor="_Toc25566433" w:history="1">
        <w:r w:rsidR="00A961F8" w:rsidRPr="00DF3AF2">
          <w:rPr>
            <w:rStyle w:val="Hiperesteka"/>
            <w:rFonts w:cs="Tahoma"/>
          </w:rPr>
          <w:t>3.3.</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Reciclado y recuperación</w:t>
        </w:r>
      </w:hyperlink>
    </w:p>
    <w:p w:rsidR="00A961F8" w:rsidRDefault="00A42DC4">
      <w:pPr>
        <w:pStyle w:val="EA2"/>
        <w:rPr>
          <w:rFonts w:asciiTheme="minorHAnsi" w:eastAsiaTheme="minorEastAsia" w:hAnsiTheme="minorHAnsi" w:cstheme="minorBidi"/>
          <w:caps w:val="0"/>
          <w:smallCaps w:val="0"/>
          <w:sz w:val="22"/>
          <w:szCs w:val="22"/>
        </w:rPr>
      </w:pPr>
      <w:hyperlink w:anchor="_Toc25566434" w:history="1">
        <w:r w:rsidR="00A961F8" w:rsidRPr="00DF3AF2">
          <w:rPr>
            <w:rStyle w:val="Hiperesteka"/>
            <w:rFonts w:cs="Tahoma"/>
          </w:rPr>
          <w:t>3.4.</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Recepción y manipulación de materiales en la obra</w:t>
        </w:r>
      </w:hyperlink>
    </w:p>
    <w:p w:rsidR="00A961F8" w:rsidRDefault="00A42DC4">
      <w:pPr>
        <w:pStyle w:val="EA2"/>
        <w:rPr>
          <w:rFonts w:asciiTheme="minorHAnsi" w:eastAsiaTheme="minorEastAsia" w:hAnsiTheme="minorHAnsi" w:cstheme="minorBidi"/>
          <w:caps w:val="0"/>
          <w:smallCaps w:val="0"/>
          <w:sz w:val="22"/>
          <w:szCs w:val="22"/>
        </w:rPr>
      </w:pPr>
      <w:hyperlink w:anchor="_Toc25566435" w:history="1">
        <w:r w:rsidR="00A961F8" w:rsidRPr="00DF3AF2">
          <w:rPr>
            <w:rStyle w:val="Hiperesteka"/>
            <w:rFonts w:cs="Tahoma"/>
          </w:rPr>
          <w:t>3.5.</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Almacenamiento de RCD en lugar de producción</w:t>
        </w:r>
      </w:hyperlink>
    </w:p>
    <w:p w:rsidR="00A961F8" w:rsidRDefault="00A42DC4">
      <w:pPr>
        <w:pStyle w:val="EA2"/>
        <w:rPr>
          <w:rFonts w:asciiTheme="minorHAnsi" w:eastAsiaTheme="minorEastAsia" w:hAnsiTheme="minorHAnsi" w:cstheme="minorBidi"/>
          <w:caps w:val="0"/>
          <w:smallCaps w:val="0"/>
          <w:sz w:val="22"/>
          <w:szCs w:val="22"/>
        </w:rPr>
      </w:pPr>
      <w:hyperlink w:anchor="_Toc25566436" w:history="1">
        <w:r w:rsidR="00A961F8" w:rsidRPr="00DF3AF2">
          <w:rPr>
            <w:rStyle w:val="Hiperesteka"/>
            <w:rFonts w:cs="Tahoma"/>
          </w:rPr>
          <w:t>3.6.</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Almacenamiento de restantes materiales en obra</w:t>
        </w:r>
      </w:hyperlink>
    </w:p>
    <w:p w:rsidR="00A961F8" w:rsidRDefault="00A42DC4">
      <w:pPr>
        <w:pStyle w:val="EA2"/>
        <w:rPr>
          <w:rFonts w:asciiTheme="minorHAnsi" w:eastAsiaTheme="minorEastAsia" w:hAnsiTheme="minorHAnsi" w:cstheme="minorBidi"/>
          <w:caps w:val="0"/>
          <w:smallCaps w:val="0"/>
          <w:sz w:val="22"/>
          <w:szCs w:val="22"/>
        </w:rPr>
      </w:pPr>
      <w:hyperlink w:anchor="_Toc25566437" w:history="1">
        <w:r w:rsidR="00A961F8" w:rsidRPr="00DF3AF2">
          <w:rPr>
            <w:rStyle w:val="Hiperesteka"/>
            <w:rFonts w:cs="Tahoma"/>
          </w:rPr>
          <w:t>3.7.</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Control de suelos potencialmente contaminados</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38" w:history="1">
        <w:r w:rsidR="00A961F8" w:rsidRPr="00DF3AF2">
          <w:rPr>
            <w:rStyle w:val="Hiperesteka"/>
            <w:rFonts w:cs="Tahoma"/>
            <w:noProof/>
          </w:rPr>
          <w:t>4.</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Operaciones de reutilización, valoración o eliminación</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39" w:history="1">
        <w:r w:rsidR="00A961F8" w:rsidRPr="00DF3AF2">
          <w:rPr>
            <w:rStyle w:val="Hiperesteka"/>
            <w:rFonts w:cs="Tahoma"/>
            <w:noProof/>
          </w:rPr>
          <w:t>5.</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Medidas para la separación del residuo</w:t>
        </w:r>
      </w:hyperlink>
    </w:p>
    <w:p w:rsidR="00A961F8" w:rsidRDefault="00A42DC4">
      <w:pPr>
        <w:pStyle w:val="EA2"/>
        <w:rPr>
          <w:rFonts w:asciiTheme="minorHAnsi" w:eastAsiaTheme="minorEastAsia" w:hAnsiTheme="minorHAnsi" w:cstheme="minorBidi"/>
          <w:caps w:val="0"/>
          <w:smallCaps w:val="0"/>
          <w:sz w:val="22"/>
          <w:szCs w:val="22"/>
        </w:rPr>
      </w:pPr>
      <w:hyperlink w:anchor="_Toc25566440" w:history="1">
        <w:r w:rsidR="00A961F8" w:rsidRPr="00DF3AF2">
          <w:rPr>
            <w:rStyle w:val="Hiperesteka"/>
            <w:rFonts w:cs="Tahoma"/>
          </w:rPr>
          <w:t>5.1.</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Equipo para garantizar la segregación de los residuos en obra</w:t>
        </w:r>
      </w:hyperlink>
    </w:p>
    <w:p w:rsidR="00A961F8" w:rsidRDefault="00A42DC4">
      <w:pPr>
        <w:pStyle w:val="EA2"/>
        <w:rPr>
          <w:rFonts w:asciiTheme="minorHAnsi" w:eastAsiaTheme="minorEastAsia" w:hAnsiTheme="minorHAnsi" w:cstheme="minorBidi"/>
          <w:caps w:val="0"/>
          <w:smallCaps w:val="0"/>
          <w:sz w:val="22"/>
          <w:szCs w:val="22"/>
        </w:rPr>
      </w:pPr>
      <w:hyperlink w:anchor="_Toc25566441" w:history="1">
        <w:r w:rsidR="00A961F8" w:rsidRPr="00DF3AF2">
          <w:rPr>
            <w:rStyle w:val="Hiperesteka"/>
            <w:rFonts w:cs="Tahoma"/>
          </w:rPr>
          <w:t>5.2.</w:t>
        </w:r>
        <w:r w:rsidR="00A961F8">
          <w:rPr>
            <w:rFonts w:asciiTheme="minorHAnsi" w:eastAsiaTheme="minorEastAsia" w:hAnsiTheme="minorHAnsi" w:cstheme="minorBidi"/>
            <w:caps w:val="0"/>
            <w:smallCaps w:val="0"/>
            <w:sz w:val="22"/>
            <w:szCs w:val="22"/>
          </w:rPr>
          <w:tab/>
        </w:r>
        <w:r w:rsidR="00A961F8" w:rsidRPr="00DF3AF2">
          <w:rPr>
            <w:rStyle w:val="Hiperesteka"/>
            <w:rFonts w:cs="Tahoma"/>
          </w:rPr>
          <w:t>Medidas específicas para la separación del residuo</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56" w:history="1">
        <w:r w:rsidR="00A961F8" w:rsidRPr="00DF3AF2">
          <w:rPr>
            <w:rStyle w:val="Hiperesteka"/>
            <w:rFonts w:cs="Tahoma"/>
            <w:noProof/>
          </w:rPr>
          <w:t>6.</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Plano de situación y descripción de las instalaciones</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57" w:history="1">
        <w:r w:rsidR="00A961F8" w:rsidRPr="00DF3AF2">
          <w:rPr>
            <w:rStyle w:val="Hiperesteka"/>
            <w:rFonts w:cs="Tahoma"/>
            <w:noProof/>
          </w:rPr>
          <w:t>7.</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PLIEGO DE PRESCRIPCIONES</w:t>
        </w:r>
      </w:hyperlink>
    </w:p>
    <w:p w:rsidR="00A961F8" w:rsidRDefault="00A42DC4">
      <w:pPr>
        <w:pStyle w:val="EA2"/>
        <w:rPr>
          <w:rFonts w:asciiTheme="minorHAnsi" w:eastAsiaTheme="minorEastAsia" w:hAnsiTheme="minorHAnsi" w:cstheme="minorBidi"/>
          <w:caps w:val="0"/>
          <w:smallCaps w:val="0"/>
          <w:sz w:val="22"/>
          <w:szCs w:val="22"/>
        </w:rPr>
      </w:pPr>
      <w:hyperlink w:anchor="_Toc25566458" w:history="1">
        <w:r w:rsidR="00A961F8" w:rsidRPr="00DF3AF2">
          <w:rPr>
            <w:rStyle w:val="Hiperesteka"/>
          </w:rPr>
          <w:t>7.1.</w:t>
        </w:r>
        <w:r w:rsidR="00A961F8">
          <w:rPr>
            <w:rFonts w:asciiTheme="minorHAnsi" w:eastAsiaTheme="minorEastAsia" w:hAnsiTheme="minorHAnsi" w:cstheme="minorBidi"/>
            <w:caps w:val="0"/>
            <w:smallCaps w:val="0"/>
            <w:sz w:val="22"/>
            <w:szCs w:val="22"/>
          </w:rPr>
          <w:tab/>
        </w:r>
        <w:r w:rsidR="00A961F8" w:rsidRPr="00DF3AF2">
          <w:rPr>
            <w:rStyle w:val="Hiperesteka"/>
          </w:rPr>
          <w:t>Definiciones</w:t>
        </w:r>
      </w:hyperlink>
    </w:p>
    <w:p w:rsidR="00A961F8" w:rsidRDefault="00A42DC4">
      <w:pPr>
        <w:pStyle w:val="EA2"/>
        <w:rPr>
          <w:rFonts w:asciiTheme="minorHAnsi" w:eastAsiaTheme="minorEastAsia" w:hAnsiTheme="minorHAnsi" w:cstheme="minorBidi"/>
          <w:caps w:val="0"/>
          <w:smallCaps w:val="0"/>
          <w:sz w:val="22"/>
          <w:szCs w:val="22"/>
        </w:rPr>
      </w:pPr>
      <w:hyperlink w:anchor="_Toc25566459" w:history="1">
        <w:r w:rsidR="00A961F8" w:rsidRPr="00DF3AF2">
          <w:rPr>
            <w:rStyle w:val="Hiperesteka"/>
          </w:rPr>
          <w:t>7.2.</w:t>
        </w:r>
        <w:r w:rsidR="00A961F8">
          <w:rPr>
            <w:rFonts w:asciiTheme="minorHAnsi" w:eastAsiaTheme="minorEastAsia" w:hAnsiTheme="minorHAnsi" w:cstheme="minorBidi"/>
            <w:caps w:val="0"/>
            <w:smallCaps w:val="0"/>
            <w:sz w:val="22"/>
            <w:szCs w:val="22"/>
          </w:rPr>
          <w:tab/>
        </w:r>
        <w:r w:rsidR="00A961F8" w:rsidRPr="00DF3AF2">
          <w:rPr>
            <w:rStyle w:val="Hiperesteka"/>
          </w:rPr>
          <w:t>Almacenamiento de los residuos de construcción y demolición dentro de la obra</w:t>
        </w:r>
      </w:hyperlink>
    </w:p>
    <w:p w:rsidR="00A961F8" w:rsidRDefault="00A42DC4">
      <w:pPr>
        <w:pStyle w:val="EA2"/>
        <w:rPr>
          <w:rFonts w:asciiTheme="minorHAnsi" w:eastAsiaTheme="minorEastAsia" w:hAnsiTheme="minorHAnsi" w:cstheme="minorBidi"/>
          <w:caps w:val="0"/>
          <w:smallCaps w:val="0"/>
          <w:sz w:val="22"/>
          <w:szCs w:val="22"/>
        </w:rPr>
      </w:pPr>
      <w:hyperlink w:anchor="_Toc25566460" w:history="1">
        <w:r w:rsidR="00A961F8" w:rsidRPr="00DF3AF2">
          <w:rPr>
            <w:rStyle w:val="Hiperesteka"/>
          </w:rPr>
          <w:t>7.3.</w:t>
        </w:r>
        <w:r w:rsidR="00A961F8">
          <w:rPr>
            <w:rFonts w:asciiTheme="minorHAnsi" w:eastAsiaTheme="minorEastAsia" w:hAnsiTheme="minorHAnsi" w:cstheme="minorBidi"/>
            <w:caps w:val="0"/>
            <w:smallCaps w:val="0"/>
            <w:sz w:val="22"/>
            <w:szCs w:val="22"/>
          </w:rPr>
          <w:tab/>
        </w:r>
        <w:r w:rsidR="00A961F8" w:rsidRPr="00DF3AF2">
          <w:rPr>
            <w:rStyle w:val="Hiperesteka"/>
          </w:rPr>
          <w:t>Manejo de los residuos de construcción y demolición dentro de la obra</w:t>
        </w:r>
      </w:hyperlink>
    </w:p>
    <w:p w:rsidR="00A961F8" w:rsidRDefault="00A42DC4">
      <w:pPr>
        <w:pStyle w:val="EA2"/>
        <w:rPr>
          <w:rFonts w:asciiTheme="minorHAnsi" w:eastAsiaTheme="minorEastAsia" w:hAnsiTheme="minorHAnsi" w:cstheme="minorBidi"/>
          <w:caps w:val="0"/>
          <w:smallCaps w:val="0"/>
          <w:sz w:val="22"/>
          <w:szCs w:val="22"/>
        </w:rPr>
      </w:pPr>
      <w:hyperlink w:anchor="_Toc25566461" w:history="1">
        <w:r w:rsidR="00A961F8" w:rsidRPr="00DF3AF2">
          <w:rPr>
            <w:rStyle w:val="Hiperesteka"/>
          </w:rPr>
          <w:t>7.4.</w:t>
        </w:r>
        <w:r w:rsidR="00A961F8">
          <w:rPr>
            <w:rFonts w:asciiTheme="minorHAnsi" w:eastAsiaTheme="minorEastAsia" w:hAnsiTheme="minorHAnsi" w:cstheme="minorBidi"/>
            <w:caps w:val="0"/>
            <w:smallCaps w:val="0"/>
            <w:sz w:val="22"/>
            <w:szCs w:val="22"/>
          </w:rPr>
          <w:tab/>
        </w:r>
        <w:r w:rsidR="00A961F8" w:rsidRPr="00DF3AF2">
          <w:rPr>
            <w:rStyle w:val="Hiperesteka"/>
          </w:rPr>
          <w:t>Otras operaciones de gestión de los residuos de construcción y demolición dentro de la obra</w:t>
        </w:r>
      </w:hyperlink>
    </w:p>
    <w:p w:rsidR="00A961F8" w:rsidRDefault="00A42DC4">
      <w:pPr>
        <w:pStyle w:val="EA1"/>
        <w:tabs>
          <w:tab w:val="left" w:pos="440"/>
          <w:tab w:val="right" w:leader="dot" w:pos="9552"/>
        </w:tabs>
        <w:rPr>
          <w:rFonts w:asciiTheme="minorHAnsi" w:eastAsiaTheme="minorEastAsia" w:hAnsiTheme="minorHAnsi" w:cstheme="minorBidi"/>
          <w:b w:val="0"/>
          <w:bCs w:val="0"/>
          <w:caps w:val="0"/>
          <w:noProof/>
          <w:sz w:val="22"/>
          <w:szCs w:val="22"/>
        </w:rPr>
      </w:pPr>
      <w:hyperlink w:anchor="_Toc25566462" w:history="1">
        <w:r w:rsidR="00A961F8" w:rsidRPr="00DF3AF2">
          <w:rPr>
            <w:rStyle w:val="Hiperesteka"/>
            <w:rFonts w:cs="Tahoma"/>
            <w:noProof/>
          </w:rPr>
          <w:t>8.</w:t>
        </w:r>
        <w:r w:rsidR="00A961F8">
          <w:rPr>
            <w:rFonts w:asciiTheme="minorHAnsi" w:eastAsiaTheme="minorEastAsia" w:hAnsiTheme="minorHAnsi" w:cstheme="minorBidi"/>
            <w:b w:val="0"/>
            <w:bCs w:val="0"/>
            <w:caps w:val="0"/>
            <w:noProof/>
            <w:sz w:val="22"/>
            <w:szCs w:val="22"/>
          </w:rPr>
          <w:tab/>
        </w:r>
        <w:r w:rsidR="00A961F8" w:rsidRPr="00DF3AF2">
          <w:rPr>
            <w:rStyle w:val="Hiperesteka"/>
            <w:rFonts w:cs="Tahoma"/>
            <w:noProof/>
          </w:rPr>
          <w:t>valoración del coste de la gestión de residuos</w:t>
        </w:r>
      </w:hyperlink>
    </w:p>
    <w:p w:rsidR="00676254" w:rsidRPr="00992AF3" w:rsidRDefault="00112012" w:rsidP="00455189">
      <w:pPr>
        <w:pStyle w:val="EA2"/>
        <w:rPr>
          <w:rFonts w:ascii="Tahoma" w:hAnsi="Tahoma" w:cs="Tahoma"/>
          <w:b/>
          <w:iCs/>
        </w:rPr>
      </w:pPr>
      <w:r w:rsidRPr="00992AF3">
        <w:rPr>
          <w:rFonts w:ascii="Tahoma" w:hAnsi="Tahoma" w:cs="Tahoma"/>
        </w:rPr>
        <w:fldChar w:fldCharType="end"/>
      </w:r>
    </w:p>
    <w:p w:rsidR="002E2B53" w:rsidRPr="00992AF3" w:rsidRDefault="002E2B53" w:rsidP="002E2B53">
      <w:pPr>
        <w:tabs>
          <w:tab w:val="center" w:pos="4252"/>
        </w:tabs>
        <w:spacing w:before="100" w:beforeAutospacing="1" w:after="100" w:afterAutospacing="1" w:line="360" w:lineRule="auto"/>
        <w:jc w:val="both"/>
        <w:rPr>
          <w:rFonts w:ascii="Tahoma" w:hAnsi="Tahoma" w:cs="Tahoma"/>
          <w:b/>
          <w:bCs/>
          <w:sz w:val="20"/>
        </w:rPr>
        <w:sectPr w:rsidR="002E2B53" w:rsidRPr="00992AF3" w:rsidSect="003D26DC">
          <w:headerReference w:type="default" r:id="rId12"/>
          <w:footerReference w:type="default" r:id="rId13"/>
          <w:pgSz w:w="11907" w:h="16840" w:code="9"/>
          <w:pgMar w:top="1418" w:right="927" w:bottom="1418" w:left="1418" w:header="709" w:footer="709" w:gutter="0"/>
          <w:cols w:space="720"/>
          <w:noEndnote/>
        </w:sectPr>
      </w:pPr>
    </w:p>
    <w:p w:rsidR="00F8690D" w:rsidRPr="00992AF3" w:rsidRDefault="00F8690D" w:rsidP="002E2B53">
      <w:pPr>
        <w:tabs>
          <w:tab w:val="center" w:pos="4252"/>
        </w:tabs>
        <w:spacing w:before="100" w:beforeAutospacing="1" w:after="100" w:afterAutospacing="1" w:line="360" w:lineRule="auto"/>
        <w:jc w:val="both"/>
        <w:rPr>
          <w:rFonts w:ascii="Tahoma" w:hAnsi="Tahoma" w:cs="Tahoma"/>
          <w:bCs/>
          <w:sz w:val="20"/>
        </w:rPr>
        <w:sectPr w:rsidR="00F8690D" w:rsidRPr="00992AF3" w:rsidSect="003D26DC">
          <w:headerReference w:type="default" r:id="rId14"/>
          <w:footerReference w:type="default" r:id="rId15"/>
          <w:pgSz w:w="11907" w:h="16840" w:code="9"/>
          <w:pgMar w:top="1418" w:right="927" w:bottom="1418" w:left="1418" w:header="709" w:footer="709" w:gutter="0"/>
          <w:cols w:space="720"/>
          <w:noEndnote/>
        </w:sectPr>
      </w:pPr>
    </w:p>
    <w:p w:rsidR="00B55806" w:rsidRPr="00992AF3" w:rsidRDefault="00B55806" w:rsidP="004D3677">
      <w:pPr>
        <w:pStyle w:val="1izenburua"/>
        <w:rPr>
          <w:rFonts w:cs="Tahoma"/>
        </w:rPr>
        <w:sectPr w:rsidR="00B55806" w:rsidRPr="00992AF3" w:rsidSect="003D26DC">
          <w:headerReference w:type="default" r:id="rId16"/>
          <w:footerReference w:type="default" r:id="rId17"/>
          <w:footnotePr>
            <w:numRestart w:val="eachPage"/>
          </w:footnotePr>
          <w:type w:val="continuous"/>
          <w:pgSz w:w="11907" w:h="16840" w:code="9"/>
          <w:pgMar w:top="1418" w:right="927" w:bottom="1418" w:left="1418" w:header="709" w:footer="709" w:gutter="0"/>
          <w:pgNumType w:start="1"/>
          <w:cols w:space="720"/>
        </w:sectPr>
      </w:pPr>
    </w:p>
    <w:p w:rsidR="00F8690D" w:rsidRPr="00992AF3" w:rsidRDefault="00E75056" w:rsidP="0024484E">
      <w:pPr>
        <w:pStyle w:val="1izenburua"/>
        <w:spacing w:before="0"/>
        <w:ind w:left="431" w:hanging="431"/>
        <w:rPr>
          <w:rFonts w:cs="Tahoma"/>
        </w:rPr>
      </w:pPr>
      <w:bookmarkStart w:id="0" w:name="_Toc25566426"/>
      <w:r w:rsidRPr="00992AF3">
        <w:rPr>
          <w:rFonts w:cs="Tahoma"/>
        </w:rPr>
        <w:lastRenderedPageBreak/>
        <w:t>INTRODUCCIÓN</w:t>
      </w:r>
      <w:r w:rsidR="001F3F9D" w:rsidRPr="00992AF3">
        <w:rPr>
          <w:rFonts w:cs="Tahoma"/>
        </w:rPr>
        <w:t xml:space="preserve"> Y OBJETO</w:t>
      </w:r>
      <w:bookmarkEnd w:id="0"/>
    </w:p>
    <w:p w:rsidR="001D1234" w:rsidRPr="00992AF3" w:rsidRDefault="001D1234" w:rsidP="001D1234">
      <w:pPr>
        <w:pStyle w:val="2izenburua"/>
        <w:jc w:val="both"/>
        <w:rPr>
          <w:rFonts w:cs="Tahoma"/>
        </w:rPr>
      </w:pPr>
      <w:bookmarkStart w:id="1" w:name="_Toc334525631"/>
      <w:bookmarkStart w:id="2" w:name="_Toc25566427"/>
      <w:r w:rsidRPr="00992AF3">
        <w:rPr>
          <w:rFonts w:cs="Tahoma"/>
        </w:rPr>
        <w:t>Gestión de residuos</w:t>
      </w:r>
      <w:bookmarkEnd w:id="1"/>
      <w:bookmarkEnd w:id="2"/>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 xml:space="preserve">El </w:t>
      </w:r>
      <w:r w:rsidR="00AE5760" w:rsidRPr="00992AF3">
        <w:rPr>
          <w:rFonts w:ascii="Tahoma" w:hAnsi="Tahoma" w:cs="Tahoma"/>
          <w:sz w:val="20"/>
        </w:rPr>
        <w:t>Real Decreto 105/2008</w:t>
      </w:r>
      <w:r w:rsidRPr="00992AF3">
        <w:rPr>
          <w:rFonts w:ascii="Tahoma" w:hAnsi="Tahoma" w:cs="Tahoma"/>
          <w:sz w:val="20"/>
        </w:rPr>
        <w:t>, de 1 de febrero, por el que se regula la producción y gestión de los residuos de construcción y demolición establece el régimen de control de la producción, posesión y gestión de residuos generados en las actividades de demolición y de construcción, determinando las obligaciones y responsabilidades que conciernen a los agentes implicados, que son, básicamente, los titulares de la licencia de obra o del bien inmueble objeto de la misma, los promotores a los que se denomina productores de residuos de construcción y demolición, la persona física o jurídica que ejecuta la obra de construcción o demolición, es decir constructor o contratista, subcontratistas o trabajadores autónomos, a quienes se denomina como “poseedores de residuos de construcción y demolición” y, cuando éstos últimos solo efectúen operaciones de recogida, almacenamiento, transferencia o transporte, habrán de intervenir los denominados gestores de valorización o de eliminación.</w:t>
      </w:r>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Afecta a los trabajos de construcción, rehabilitación, reforma o demolición de bienes inmuebles y entre éstos a las edificaciones, excavaciones, inyecciones y urbanizaciones, carreteras, puertos, aeropuertos, ferrocarriles, canales, presas, instalaciones deportivas o de ocio y otros análogos de ingeniería civil.</w:t>
      </w:r>
    </w:p>
    <w:p w:rsidR="001D1234" w:rsidRPr="00992AF3" w:rsidRDefault="00E32544" w:rsidP="001D1234">
      <w:pPr>
        <w:widowControl w:val="0"/>
        <w:spacing w:after="24" w:line="360" w:lineRule="auto"/>
        <w:jc w:val="both"/>
        <w:rPr>
          <w:rFonts w:ascii="Tahoma" w:hAnsi="Tahoma" w:cs="Tahoma"/>
          <w:sz w:val="20"/>
        </w:rPr>
      </w:pPr>
      <w:r w:rsidRPr="00992AF3">
        <w:rPr>
          <w:rFonts w:ascii="Tahoma" w:hAnsi="Tahoma" w:cs="Tahoma"/>
          <w:sz w:val="20"/>
        </w:rPr>
        <w:t xml:space="preserve">De acuerdo con el </w:t>
      </w:r>
      <w:r w:rsidR="00AE5760" w:rsidRPr="00992AF3">
        <w:rPr>
          <w:rFonts w:ascii="Tahoma" w:hAnsi="Tahoma" w:cs="Tahoma"/>
          <w:sz w:val="20"/>
        </w:rPr>
        <w:t xml:space="preserve">Real </w:t>
      </w:r>
      <w:r w:rsidR="001D1234" w:rsidRPr="00992AF3">
        <w:rPr>
          <w:rFonts w:ascii="Tahoma" w:hAnsi="Tahoma" w:cs="Tahoma"/>
          <w:sz w:val="20"/>
        </w:rPr>
        <w:t>D</w:t>
      </w:r>
      <w:r w:rsidRPr="00992AF3">
        <w:rPr>
          <w:rFonts w:ascii="Tahoma" w:hAnsi="Tahoma" w:cs="Tahoma"/>
          <w:sz w:val="20"/>
        </w:rPr>
        <w:t>ecreto</w:t>
      </w:r>
      <w:r w:rsidR="001D1234" w:rsidRPr="00992AF3">
        <w:rPr>
          <w:rFonts w:ascii="Tahoma" w:hAnsi="Tahoma" w:cs="Tahoma"/>
          <w:sz w:val="20"/>
        </w:rPr>
        <w:t xml:space="preserve"> </w:t>
      </w:r>
      <w:r w:rsidR="00AE5760" w:rsidRPr="00992AF3">
        <w:rPr>
          <w:rFonts w:ascii="Tahoma" w:hAnsi="Tahoma" w:cs="Tahoma"/>
          <w:sz w:val="20"/>
        </w:rPr>
        <w:t>105/2008</w:t>
      </w:r>
      <w:r w:rsidR="001D1234" w:rsidRPr="00992AF3">
        <w:rPr>
          <w:rFonts w:ascii="Tahoma" w:hAnsi="Tahoma" w:cs="Tahoma"/>
          <w:sz w:val="20"/>
        </w:rPr>
        <w:t>, se presenta el presente estudio de gestión de residuo</w:t>
      </w:r>
      <w:r w:rsidR="00CB29F8" w:rsidRPr="00992AF3">
        <w:rPr>
          <w:rFonts w:ascii="Tahoma" w:hAnsi="Tahoma" w:cs="Tahoma"/>
          <w:sz w:val="20"/>
        </w:rPr>
        <w:t xml:space="preserve">s de construcción y demolición, </w:t>
      </w:r>
      <w:r w:rsidR="001D1234" w:rsidRPr="00992AF3">
        <w:rPr>
          <w:rFonts w:ascii="Tahoma" w:hAnsi="Tahoma" w:cs="Tahoma"/>
          <w:sz w:val="20"/>
        </w:rPr>
        <w:t>con el siguiente contenido:</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Identificación de los residuos codificados según la lista europea de residuos (Orden MAM/304/2002) y estimación de la cantidad de residuos que se generarán, en Tn y m3.</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Medidas para la prevención de residuos en la obra objeto de proyecto</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Operaciones de reutilización, valorización o eliminación</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Medidas de separación de residuos en obra</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Planos de instalaciones previstas para el almacenamiento, manejo, separación y/o otras operaciones de gestión.</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Prescripciones del pliego de prescripciones técnicas particulares, en relación al almacenamiento, manejo, separación y/o otras operaciones de gestión.</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Valoración del coste previsto de la gestión de los residuos que formará parte del presupuesto en un capítulo independiente.</w:t>
      </w:r>
    </w:p>
    <w:p w:rsidR="001D1234" w:rsidRPr="00992AF3" w:rsidRDefault="001D1234" w:rsidP="001D1234">
      <w:pPr>
        <w:widowControl w:val="0"/>
        <w:numPr>
          <w:ilvl w:val="0"/>
          <w:numId w:val="4"/>
        </w:numPr>
        <w:spacing w:after="24" w:line="360" w:lineRule="auto"/>
        <w:jc w:val="both"/>
        <w:rPr>
          <w:rFonts w:ascii="Tahoma" w:hAnsi="Tahoma" w:cs="Tahoma"/>
          <w:sz w:val="20"/>
        </w:rPr>
      </w:pPr>
      <w:r w:rsidRPr="00992AF3">
        <w:rPr>
          <w:rFonts w:ascii="Tahoma" w:hAnsi="Tahoma" w:cs="Tahoma"/>
          <w:sz w:val="20"/>
        </w:rPr>
        <w:t>Listado de Gestores de Residuos No Peligrosos del Territorio Histórico de Gipuzkoa</w:t>
      </w:r>
    </w:p>
    <w:p w:rsidR="00AE5760" w:rsidRPr="00992AF3" w:rsidRDefault="00AE5760" w:rsidP="00AE5760">
      <w:pPr>
        <w:widowControl w:val="0"/>
        <w:spacing w:after="24" w:line="360" w:lineRule="auto"/>
        <w:jc w:val="both"/>
        <w:rPr>
          <w:rFonts w:ascii="Tahoma" w:hAnsi="Tahoma" w:cs="Tahoma"/>
          <w:sz w:val="20"/>
        </w:rPr>
      </w:pPr>
      <w:r w:rsidRPr="00992AF3">
        <w:rPr>
          <w:rFonts w:ascii="Tahoma" w:hAnsi="Tahoma" w:cs="Tahoma"/>
          <w:sz w:val="20"/>
        </w:rPr>
        <w:t>El Real Decreto aprobado, que tiene carácter básico, regula en su articulado, entre otras cuestiones, las obligaciones que corresponden a todas las personas físicas o jurídicas que participan en la gestión de residuos de construcción y demolición además de las actuaciones que, en aras a garantizar los objetivos de la norma, deben llevar a cabo las administraciones públicas competentes.</w:t>
      </w:r>
    </w:p>
    <w:p w:rsidR="00AE5760" w:rsidRPr="00992AF3" w:rsidRDefault="00AE5760" w:rsidP="00AE5760">
      <w:pPr>
        <w:widowControl w:val="0"/>
        <w:spacing w:after="24" w:line="360" w:lineRule="auto"/>
        <w:jc w:val="both"/>
        <w:rPr>
          <w:rFonts w:ascii="Tahoma" w:hAnsi="Tahoma" w:cs="Tahoma"/>
          <w:sz w:val="20"/>
        </w:rPr>
      </w:pPr>
      <w:r w:rsidRPr="00992AF3">
        <w:rPr>
          <w:rFonts w:ascii="Tahoma" w:hAnsi="Tahoma" w:cs="Tahoma"/>
          <w:sz w:val="20"/>
        </w:rPr>
        <w:t xml:space="preserve">En este sentido el Real Decreto 105/2008, de 1 de febrero, establece que determinados aspectos de la materia deben ser regulados por la legislación específica que se apruebe por las Comunidades Autónomas con es en este caso la Comunidad Autónoma del País Vasco, que mediante el Decreto 112/2012, de 26 de junio, se regula la producción y gestión de los residuos de construcción y demolición de dicha comunidad. </w:t>
      </w:r>
    </w:p>
    <w:p w:rsidR="00AE5760" w:rsidRPr="00992AF3" w:rsidRDefault="00AE5760" w:rsidP="00AE5760">
      <w:pPr>
        <w:widowControl w:val="0"/>
        <w:spacing w:after="24" w:line="360" w:lineRule="auto"/>
        <w:jc w:val="both"/>
        <w:rPr>
          <w:rFonts w:ascii="Tahoma" w:hAnsi="Tahoma" w:cs="Tahoma"/>
          <w:sz w:val="20"/>
        </w:rPr>
      </w:pPr>
      <w:r w:rsidRPr="00992AF3">
        <w:rPr>
          <w:rFonts w:ascii="Tahoma" w:hAnsi="Tahoma" w:cs="Tahoma"/>
          <w:sz w:val="20"/>
        </w:rPr>
        <w:lastRenderedPageBreak/>
        <w:t>Así ocurre, por ejemplo, con la posibilidad de exigir la constitución de una fianza que permita garantizar el cumplimiento de las obligaciones que impone la norma o la regulación de las actividades de valorización y eliminación de los residuos de construcción y demolición.</w:t>
      </w:r>
    </w:p>
    <w:p w:rsidR="001D1234" w:rsidRPr="00992AF3" w:rsidRDefault="001D1234" w:rsidP="001D1234">
      <w:pPr>
        <w:pStyle w:val="3izenburua"/>
        <w:rPr>
          <w:rFonts w:ascii="Tahoma" w:hAnsi="Tahoma" w:cs="Tahoma"/>
        </w:rPr>
      </w:pPr>
      <w:bookmarkStart w:id="3" w:name="_Toc334525632"/>
      <w:bookmarkStart w:id="4" w:name="_Toc25566428"/>
      <w:bookmarkStart w:id="5" w:name="_Toc296515381"/>
      <w:r w:rsidRPr="00992AF3">
        <w:rPr>
          <w:rFonts w:ascii="Tahoma" w:hAnsi="Tahoma" w:cs="Tahoma"/>
        </w:rPr>
        <w:t>Marco legislativo</w:t>
      </w:r>
      <w:bookmarkEnd w:id="3"/>
      <w:bookmarkEnd w:id="4"/>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El presente estudio se ha realizado tomando como referencia la legislación vigente referente a residuos:</w:t>
      </w:r>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Normativa comunitaria:</w:t>
      </w:r>
    </w:p>
    <w:p w:rsidR="001D1234" w:rsidRPr="00992AF3" w:rsidRDefault="001D1234" w:rsidP="001D1234">
      <w:pPr>
        <w:widowControl w:val="0"/>
        <w:numPr>
          <w:ilvl w:val="0"/>
          <w:numId w:val="5"/>
        </w:numPr>
        <w:spacing w:after="24" w:line="360" w:lineRule="auto"/>
        <w:jc w:val="both"/>
        <w:rPr>
          <w:rFonts w:ascii="Tahoma" w:hAnsi="Tahoma" w:cs="Tahoma"/>
          <w:sz w:val="20"/>
        </w:rPr>
      </w:pPr>
      <w:r w:rsidRPr="00992AF3">
        <w:rPr>
          <w:rFonts w:ascii="Tahoma" w:hAnsi="Tahoma" w:cs="Tahoma"/>
          <w:sz w:val="20"/>
        </w:rPr>
        <w:t xml:space="preserve">Directiva 75/442/CEE, de 15 de julio de 1975, sobre residuos y sus modificaciones posteriores mediante </w:t>
      </w:r>
      <w:smartTag w:uri="urn:schemas-microsoft-com:office:smarttags" w:element="address">
        <w:smartTagPr>
          <w:attr w:name="ProductID" w:val="la Directiva"/>
        </w:smartTagPr>
        <w:r w:rsidRPr="00992AF3">
          <w:rPr>
            <w:rFonts w:ascii="Tahoma" w:hAnsi="Tahoma" w:cs="Tahoma"/>
            <w:sz w:val="20"/>
          </w:rPr>
          <w:t>la Directiva</w:t>
        </w:r>
      </w:smartTag>
      <w:r w:rsidRPr="00992AF3">
        <w:rPr>
          <w:rFonts w:ascii="Tahoma" w:hAnsi="Tahoma" w:cs="Tahoma"/>
          <w:sz w:val="20"/>
        </w:rPr>
        <w:t xml:space="preserve"> 91/156/CEE.</w:t>
      </w:r>
    </w:p>
    <w:p w:rsidR="001D1234" w:rsidRPr="00992AF3" w:rsidRDefault="001D1234" w:rsidP="001D1234">
      <w:pPr>
        <w:widowControl w:val="0"/>
        <w:numPr>
          <w:ilvl w:val="0"/>
          <w:numId w:val="5"/>
        </w:numPr>
        <w:spacing w:after="24" w:line="360" w:lineRule="auto"/>
        <w:jc w:val="both"/>
        <w:rPr>
          <w:rFonts w:ascii="Tahoma" w:hAnsi="Tahoma" w:cs="Tahoma"/>
          <w:sz w:val="20"/>
        </w:rPr>
      </w:pPr>
      <w:r w:rsidRPr="00992AF3">
        <w:rPr>
          <w:rFonts w:ascii="Tahoma" w:hAnsi="Tahoma" w:cs="Tahoma"/>
          <w:sz w:val="20"/>
        </w:rPr>
        <w:t>Directiva 94/62/CE del Parlamento Europeo y del Consejo, de 20 de diciembre de 1994, relativa a los envases y residuos de envases.</w:t>
      </w:r>
    </w:p>
    <w:p w:rsidR="001D1234" w:rsidRPr="00992AF3" w:rsidRDefault="001D1234" w:rsidP="001D1234">
      <w:pPr>
        <w:widowControl w:val="0"/>
        <w:numPr>
          <w:ilvl w:val="0"/>
          <w:numId w:val="5"/>
        </w:numPr>
        <w:spacing w:after="24" w:line="360" w:lineRule="auto"/>
        <w:jc w:val="both"/>
        <w:rPr>
          <w:rFonts w:ascii="Tahoma" w:hAnsi="Tahoma" w:cs="Tahoma"/>
          <w:sz w:val="20"/>
        </w:rPr>
      </w:pPr>
      <w:r w:rsidRPr="00992AF3">
        <w:rPr>
          <w:rFonts w:ascii="Tahoma" w:hAnsi="Tahoma" w:cs="Tahoma"/>
          <w:sz w:val="20"/>
        </w:rPr>
        <w:t>Resolución del Consejo de 24 de febrero de 1997 sobre una estrategia comunitaria de gestión de residuos.</w:t>
      </w:r>
    </w:p>
    <w:p w:rsidR="001D1234" w:rsidRPr="00992AF3" w:rsidRDefault="001D1234" w:rsidP="001D1234">
      <w:pPr>
        <w:widowControl w:val="0"/>
        <w:numPr>
          <w:ilvl w:val="0"/>
          <w:numId w:val="5"/>
        </w:numPr>
        <w:spacing w:after="24" w:line="360" w:lineRule="auto"/>
        <w:jc w:val="both"/>
        <w:rPr>
          <w:rFonts w:ascii="Tahoma" w:hAnsi="Tahoma" w:cs="Tahoma"/>
          <w:sz w:val="20"/>
        </w:rPr>
      </w:pPr>
      <w:r w:rsidRPr="00992AF3">
        <w:rPr>
          <w:rFonts w:ascii="Tahoma" w:hAnsi="Tahoma" w:cs="Tahoma"/>
          <w:sz w:val="20"/>
        </w:rPr>
        <w:t>Directiva 1999/31/CE, de 26 de abril de 1999, relativa al vertido de residuos.</w:t>
      </w:r>
    </w:p>
    <w:p w:rsidR="001D1234" w:rsidRPr="00992AF3" w:rsidRDefault="001D1234" w:rsidP="001D1234">
      <w:pPr>
        <w:widowControl w:val="0"/>
        <w:numPr>
          <w:ilvl w:val="0"/>
          <w:numId w:val="5"/>
        </w:numPr>
        <w:spacing w:after="24" w:line="360" w:lineRule="auto"/>
        <w:jc w:val="both"/>
        <w:rPr>
          <w:rFonts w:ascii="Tahoma" w:hAnsi="Tahoma" w:cs="Tahoma"/>
          <w:sz w:val="20"/>
        </w:rPr>
      </w:pPr>
      <w:r w:rsidRPr="00992AF3">
        <w:rPr>
          <w:rFonts w:ascii="Tahoma" w:hAnsi="Tahoma" w:cs="Tahoma"/>
          <w:sz w:val="20"/>
        </w:rPr>
        <w:t xml:space="preserve">Decisión 2000/532/CEE, de </w:t>
      </w:r>
      <w:smartTag w:uri="urn:schemas-microsoft-com:office:smarttags" w:element="address">
        <w:smartTagPr>
          <w:attr w:name="ProductID" w:val="la Comisi￳n"/>
        </w:smartTagPr>
        <w:r w:rsidRPr="00992AF3">
          <w:rPr>
            <w:rFonts w:ascii="Tahoma" w:hAnsi="Tahoma" w:cs="Tahoma"/>
            <w:sz w:val="20"/>
          </w:rPr>
          <w:t>la Comisión</w:t>
        </w:r>
      </w:smartTag>
      <w:r w:rsidRPr="00992AF3">
        <w:rPr>
          <w:rFonts w:ascii="Tahoma" w:hAnsi="Tahoma" w:cs="Tahoma"/>
          <w:sz w:val="20"/>
        </w:rPr>
        <w:t xml:space="preserve"> de 3 de mayo de 2002</w:t>
      </w:r>
      <w:r w:rsidRPr="00992AF3">
        <w:rPr>
          <w:rFonts w:ascii="Tahoma" w:hAnsi="Tahoma" w:cs="Tahoma"/>
          <w:sz w:val="20"/>
        </w:rPr>
        <w:footnoteReference w:id="1"/>
      </w:r>
      <w:r w:rsidRPr="00992AF3">
        <w:rPr>
          <w:rFonts w:ascii="Tahoma" w:hAnsi="Tahoma" w:cs="Tahoma"/>
          <w:sz w:val="20"/>
        </w:rPr>
        <w:t xml:space="preserve"> por la que se aprueba </w:t>
      </w:r>
      <w:smartTag w:uri="urn:schemas-microsoft-com:office:smarttags" w:element="address">
        <w:smartTagPr>
          <w:attr w:name="ProductID" w:val="la Lista Europea"/>
        </w:smartTagPr>
        <w:r w:rsidRPr="00992AF3">
          <w:rPr>
            <w:rFonts w:ascii="Tahoma" w:hAnsi="Tahoma" w:cs="Tahoma"/>
            <w:sz w:val="20"/>
          </w:rPr>
          <w:t>la Lista Europea</w:t>
        </w:r>
      </w:smartTag>
      <w:r w:rsidRPr="00992AF3">
        <w:rPr>
          <w:rFonts w:ascii="Tahoma" w:hAnsi="Tahoma" w:cs="Tahoma"/>
          <w:sz w:val="20"/>
        </w:rPr>
        <w:t xml:space="preserve"> de Residuos. </w:t>
      </w:r>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Normativa estatal:</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Real Decreto 105/2008, de 1 de febrero, por el que se regula la producción y gestión de los residuos de construcción y demolición (BOE nº. 38, de 13/02/08)</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 xml:space="preserve">Ley 10/1998, de 21 de abril, de residuos modificada por </w:t>
      </w:r>
      <w:smartTag w:uri="urn:schemas-microsoft-com:office:smarttags" w:element="address">
        <w:smartTagPr>
          <w:attr w:name="ProductID" w:val="la Ley"/>
        </w:smartTagPr>
        <w:r w:rsidRPr="00992AF3">
          <w:rPr>
            <w:rFonts w:ascii="Tahoma" w:hAnsi="Tahoma" w:cs="Tahoma"/>
            <w:sz w:val="20"/>
          </w:rPr>
          <w:t>la Ley</w:t>
        </w:r>
      </w:smartTag>
      <w:r w:rsidRPr="00992AF3">
        <w:rPr>
          <w:rFonts w:ascii="Tahoma" w:hAnsi="Tahoma" w:cs="Tahoma"/>
          <w:sz w:val="20"/>
        </w:rPr>
        <w:t xml:space="preserve"> 62/2003</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Ley 11/1997, de 24 de abril, de envases y residuos de envases</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Real Decreto 1481/2001 de 27 de diciembre, por el que se regula la eliminación de residuos mediante depósito en vertedero.</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Plan Nacional de Residuos de Construcción y Demolición 2001-2006, 12 de julio de 2001.</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 xml:space="preserve">Resolución de 14 de junio de 2001, de </w:t>
      </w:r>
      <w:smartTag w:uri="urn:schemas-microsoft-com:office:smarttags" w:element="address">
        <w:smartTagPr>
          <w:attr w:name="ProductID" w:val="la Secretar￭a General"/>
        </w:smartTagPr>
        <w:r w:rsidRPr="00992AF3">
          <w:rPr>
            <w:rFonts w:ascii="Tahoma" w:hAnsi="Tahoma" w:cs="Tahoma"/>
            <w:sz w:val="20"/>
          </w:rPr>
          <w:t>la Secretaría General</w:t>
        </w:r>
      </w:smartTag>
      <w:r w:rsidRPr="00992AF3">
        <w:rPr>
          <w:rFonts w:ascii="Tahoma" w:hAnsi="Tahoma" w:cs="Tahoma"/>
          <w:sz w:val="20"/>
        </w:rPr>
        <w:t xml:space="preserve"> de Medio Ambiente, por la que se dispone la publicación del Acuerdo de Consejo de Ministros, de 1 de junio de 2001, por el que se aprueba el Plan Nacional de Residuos de Construcción y Demolición 2001-2006.</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 xml:space="preserve">Real decreto 782/1998, de 30 de abril, por el cual se aprueba el Reglamento para el desarrollo y ejecución de </w:t>
      </w:r>
      <w:smartTag w:uri="urn:schemas-microsoft-com:office:smarttags" w:element="address">
        <w:smartTagPr>
          <w:attr w:name="ProductID" w:val="la Ley"/>
        </w:smartTagPr>
        <w:r w:rsidRPr="00992AF3">
          <w:rPr>
            <w:rFonts w:ascii="Tahoma" w:hAnsi="Tahoma" w:cs="Tahoma"/>
            <w:sz w:val="20"/>
          </w:rPr>
          <w:t>la Ley</w:t>
        </w:r>
      </w:smartTag>
      <w:r w:rsidRPr="00992AF3">
        <w:rPr>
          <w:rFonts w:ascii="Tahoma" w:hAnsi="Tahoma" w:cs="Tahoma"/>
          <w:sz w:val="20"/>
        </w:rPr>
        <w:t xml:space="preserve"> 11/1997, de 24 de abril, de envases y residuos de envases Real decreto 952/1997, de 20 de junio, por el cual se modifica el Reglamento para la ejecución de </w:t>
      </w:r>
      <w:smartTag w:uri="urn:schemas-microsoft-com:office:smarttags" w:element="address">
        <w:smartTagPr>
          <w:attr w:name="ProductID" w:val="la Ley"/>
        </w:smartTagPr>
        <w:r w:rsidRPr="00992AF3">
          <w:rPr>
            <w:rFonts w:ascii="Tahoma" w:hAnsi="Tahoma" w:cs="Tahoma"/>
            <w:sz w:val="20"/>
          </w:rPr>
          <w:t>la Ley</w:t>
        </w:r>
      </w:smartTag>
      <w:r w:rsidRPr="00992AF3">
        <w:rPr>
          <w:rFonts w:ascii="Tahoma" w:hAnsi="Tahoma" w:cs="Tahoma"/>
          <w:sz w:val="20"/>
        </w:rPr>
        <w:t xml:space="preserve"> 20/1986, de 14 de mayo, básica de residuos tóxicos y peligrosos, aprobado mediante el Real decreto 833/1988, de 20 de julio.</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 xml:space="preserve">Real decreto 363/95, de 10 de marzo, por el cual se aprueba el Reglamento sobre notificación de </w:t>
      </w:r>
      <w:r w:rsidRPr="00992AF3">
        <w:rPr>
          <w:rFonts w:ascii="Tahoma" w:hAnsi="Tahoma" w:cs="Tahoma"/>
          <w:sz w:val="20"/>
        </w:rPr>
        <w:lastRenderedPageBreak/>
        <w:t xml:space="preserve">sustancias nuevas y clasificación, envasado y etiquetado de sustancias peligrosas </w:t>
      </w:r>
    </w:p>
    <w:p w:rsidR="001D1234" w:rsidRPr="00992AF3" w:rsidRDefault="001D1234" w:rsidP="001D1234">
      <w:pPr>
        <w:widowControl w:val="0"/>
        <w:numPr>
          <w:ilvl w:val="0"/>
          <w:numId w:val="6"/>
        </w:numPr>
        <w:spacing w:after="24" w:line="360" w:lineRule="auto"/>
        <w:jc w:val="both"/>
        <w:rPr>
          <w:rFonts w:ascii="Tahoma" w:hAnsi="Tahoma" w:cs="Tahoma"/>
          <w:sz w:val="20"/>
        </w:rPr>
      </w:pPr>
      <w:r w:rsidRPr="00992AF3">
        <w:rPr>
          <w:rFonts w:ascii="Tahoma" w:hAnsi="Tahoma" w:cs="Tahoma"/>
          <w:sz w:val="20"/>
        </w:rPr>
        <w:t>Real decreto 1078/1993, de 2 de julio, por el cual se aprueba el Reglamento sobre clasificación, envasado y etiquetado de preparados peligrosos.</w:t>
      </w:r>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Normativa autonómica:</w:t>
      </w:r>
    </w:p>
    <w:p w:rsidR="00923857" w:rsidRPr="007B3FF5" w:rsidRDefault="00923857" w:rsidP="00923857">
      <w:pPr>
        <w:widowControl w:val="0"/>
        <w:numPr>
          <w:ilvl w:val="0"/>
          <w:numId w:val="7"/>
        </w:numPr>
        <w:spacing w:after="24" w:line="360" w:lineRule="auto"/>
        <w:jc w:val="both"/>
        <w:rPr>
          <w:rFonts w:ascii="Tahoma" w:hAnsi="Tahoma" w:cs="Tahoma"/>
          <w:sz w:val="20"/>
        </w:rPr>
      </w:pPr>
      <w:bookmarkStart w:id="6" w:name="_Toc334525633"/>
      <w:bookmarkEnd w:id="5"/>
      <w:r w:rsidRPr="007B3FF5">
        <w:rPr>
          <w:rFonts w:ascii="Tahoma" w:hAnsi="Tahoma" w:cs="Tahoma"/>
          <w:sz w:val="20"/>
        </w:rPr>
        <w:t xml:space="preserve">Plan de Prevención y Gestión de Residuos No Peligrosos de </w:t>
      </w:r>
      <w:smartTag w:uri="urn:schemas-microsoft-com:office:smarttags" w:element="PersonName">
        <w:smartTagPr>
          <w:attr w:name="ProductID" w:val="la Comunidad Aut￳noma"/>
        </w:smartTagPr>
        <w:r w:rsidRPr="007B3FF5">
          <w:rPr>
            <w:rFonts w:ascii="Tahoma" w:hAnsi="Tahoma" w:cs="Tahoma"/>
            <w:sz w:val="20"/>
          </w:rPr>
          <w:t>la Comunidad Autónoma</w:t>
        </w:r>
      </w:smartTag>
      <w:r w:rsidRPr="007B3FF5">
        <w:rPr>
          <w:rFonts w:ascii="Tahoma" w:hAnsi="Tahoma" w:cs="Tahoma"/>
          <w:sz w:val="20"/>
        </w:rPr>
        <w:t xml:space="preserve"> del País Vasco 2008-2011.</w:t>
      </w:r>
    </w:p>
    <w:p w:rsidR="00923857" w:rsidRPr="007B3FF5" w:rsidRDefault="00923857" w:rsidP="00923857">
      <w:pPr>
        <w:widowControl w:val="0"/>
        <w:numPr>
          <w:ilvl w:val="0"/>
          <w:numId w:val="7"/>
        </w:numPr>
        <w:spacing w:after="24" w:line="360" w:lineRule="auto"/>
        <w:jc w:val="both"/>
        <w:rPr>
          <w:rFonts w:ascii="Tahoma" w:hAnsi="Tahoma" w:cs="Tahoma"/>
          <w:sz w:val="20"/>
        </w:rPr>
      </w:pPr>
      <w:r w:rsidRPr="007B3FF5">
        <w:rPr>
          <w:rFonts w:ascii="Tahoma" w:hAnsi="Tahoma" w:cs="Tahoma"/>
          <w:sz w:val="20"/>
        </w:rPr>
        <w:t>DECRETO 112/2012, de 26 de junio, por el que se regula la producción y gestión de los residuos de construcción y demolición</w:t>
      </w:r>
      <w:r w:rsidR="00E45469">
        <w:rPr>
          <w:rFonts w:ascii="Tahoma" w:hAnsi="Tahoma" w:cs="Tahoma"/>
          <w:sz w:val="20"/>
        </w:rPr>
        <w:t>.</w:t>
      </w:r>
    </w:p>
    <w:p w:rsidR="001D1234" w:rsidRPr="00992AF3" w:rsidRDefault="001D1234" w:rsidP="001D0D4A">
      <w:pPr>
        <w:pStyle w:val="1izenburua"/>
        <w:rPr>
          <w:rFonts w:cs="Tahoma"/>
        </w:rPr>
      </w:pPr>
      <w:bookmarkStart w:id="7" w:name="_Toc25566429"/>
      <w:r w:rsidRPr="00992AF3">
        <w:rPr>
          <w:rFonts w:cs="Tahoma"/>
        </w:rPr>
        <w:t>Identificación del residuo y estimación de cantidad</w:t>
      </w:r>
      <w:bookmarkEnd w:id="6"/>
      <w:bookmarkEnd w:id="7"/>
    </w:p>
    <w:p w:rsidR="00923857" w:rsidRPr="007B3FF5" w:rsidRDefault="00D83113" w:rsidP="00923857">
      <w:pPr>
        <w:spacing w:before="100" w:beforeAutospacing="1" w:after="100" w:afterAutospacing="1" w:line="360" w:lineRule="auto"/>
        <w:jc w:val="both"/>
        <w:rPr>
          <w:rFonts w:ascii="Tahoma" w:hAnsi="Tahoma" w:cs="Tahoma"/>
          <w:sz w:val="20"/>
        </w:rPr>
      </w:pPr>
      <w:r w:rsidRPr="00992AF3">
        <w:rPr>
          <w:rFonts w:ascii="Tahoma" w:hAnsi="Tahoma" w:cs="Tahoma"/>
          <w:sz w:val="20"/>
        </w:rPr>
        <w:t>En el</w:t>
      </w:r>
      <w:r w:rsidR="00925EA7" w:rsidRPr="00992AF3">
        <w:rPr>
          <w:rFonts w:ascii="Tahoma" w:hAnsi="Tahoma" w:cs="Tahoma"/>
          <w:sz w:val="20"/>
        </w:rPr>
        <w:t xml:space="preserve"> presente Proyecto</w:t>
      </w:r>
      <w:r w:rsidRPr="00992AF3">
        <w:rPr>
          <w:rFonts w:ascii="Tahoma" w:hAnsi="Tahoma" w:cs="Tahoma"/>
          <w:sz w:val="20"/>
        </w:rPr>
        <w:t xml:space="preserve"> se</w:t>
      </w:r>
      <w:r w:rsidR="00925EA7" w:rsidRPr="00992AF3">
        <w:rPr>
          <w:rFonts w:ascii="Tahoma" w:hAnsi="Tahoma" w:cs="Tahoma"/>
          <w:sz w:val="20"/>
        </w:rPr>
        <w:t xml:space="preserve"> supone un volumen estimado </w:t>
      </w:r>
      <w:r w:rsidR="00F323A8" w:rsidRPr="00992AF3">
        <w:rPr>
          <w:rFonts w:ascii="Tahoma" w:hAnsi="Tahoma" w:cs="Tahoma"/>
          <w:sz w:val="20"/>
        </w:rPr>
        <w:t>de la cantidad, expresada en metros cúbicos y toneladas, de los residuos y materiales de construcción y demolición que se generarán en la obra, codificados con arreglo a la lista europea de residuos publicada por Orden MAM/304/2002, de 8 de febrero, por la que se publican las operaciones de valorización y eliminación de residuos y la lista europea de residuos, o norma que lo sustituya.</w:t>
      </w:r>
      <w:r w:rsidR="00D317A8" w:rsidRPr="00992AF3">
        <w:rPr>
          <w:rFonts w:ascii="Tahoma" w:hAnsi="Tahoma" w:cs="Tahoma"/>
          <w:sz w:val="20"/>
        </w:rPr>
        <w:t xml:space="preserve"> </w:t>
      </w:r>
      <w:bookmarkStart w:id="8" w:name="_Toc334525634"/>
      <w:r w:rsidR="00923857" w:rsidRPr="007B3FF5">
        <w:rPr>
          <w:rFonts w:ascii="Tahoma" w:hAnsi="Tahoma" w:cs="Tahoma"/>
          <w:sz w:val="20"/>
        </w:rPr>
        <w:t>A continuación se muestra un listado de los Residuos de la construcción y demolición, según normativa Europea, con su correspondiente codificación.</w:t>
      </w:r>
    </w:p>
    <w:tbl>
      <w:tblPr>
        <w:tblW w:w="9918" w:type="dxa"/>
        <w:tblInd w:w="75" w:type="dxa"/>
        <w:tblCellMar>
          <w:left w:w="70" w:type="dxa"/>
          <w:right w:w="70" w:type="dxa"/>
        </w:tblCellMar>
        <w:tblLook w:val="04A0" w:firstRow="1" w:lastRow="0" w:firstColumn="1" w:lastColumn="0" w:noHBand="0" w:noVBand="1"/>
      </w:tblPr>
      <w:tblGrid>
        <w:gridCol w:w="979"/>
        <w:gridCol w:w="19"/>
        <w:gridCol w:w="4119"/>
        <w:gridCol w:w="1418"/>
        <w:gridCol w:w="1159"/>
        <w:gridCol w:w="1232"/>
        <w:gridCol w:w="992"/>
      </w:tblGrid>
      <w:tr w:rsidR="0006154E" w:rsidRPr="00923857" w:rsidTr="00923857">
        <w:trPr>
          <w:trHeight w:val="399"/>
        </w:trPr>
        <w:tc>
          <w:tcPr>
            <w:tcW w:w="979"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CÓDIGO LER</w:t>
            </w:r>
          </w:p>
        </w:tc>
        <w:tc>
          <w:tcPr>
            <w:tcW w:w="4138" w:type="dxa"/>
            <w:gridSpan w:val="2"/>
            <w:tcBorders>
              <w:top w:val="single" w:sz="4" w:space="0" w:color="auto"/>
              <w:left w:val="nil"/>
              <w:bottom w:val="single" w:sz="4" w:space="0" w:color="auto"/>
              <w:right w:val="nil"/>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NOMBRE DEL RESIDUO</w:t>
            </w:r>
          </w:p>
        </w:tc>
        <w:tc>
          <w:tcPr>
            <w:tcW w:w="1418"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SUPERFICIE</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(m</w:t>
            </w:r>
            <w:r w:rsidRPr="00923857">
              <w:rPr>
                <w:rFonts w:ascii="Tahoma" w:hAnsi="Tahoma" w:cs="Tahoma"/>
                <w:b/>
                <w:bCs/>
                <w:spacing w:val="0"/>
                <w:sz w:val="20"/>
                <w:vertAlign w:val="superscript"/>
                <w:lang w:val="es-ES"/>
              </w:rPr>
              <w:t>2</w:t>
            </w:r>
            <w:r w:rsidRPr="00923857">
              <w:rPr>
                <w:rFonts w:ascii="Tahoma" w:hAnsi="Tahoma" w:cs="Tahoma"/>
                <w:b/>
                <w:bCs/>
                <w:spacing w:val="0"/>
                <w:sz w:val="20"/>
                <w:lang w:val="es-ES"/>
              </w:rPr>
              <w:t>)</w:t>
            </w:r>
          </w:p>
        </w:tc>
        <w:tc>
          <w:tcPr>
            <w:tcW w:w="1159" w:type="dxa"/>
            <w:tcBorders>
              <w:top w:val="single" w:sz="4" w:space="0" w:color="auto"/>
              <w:left w:val="nil"/>
              <w:bottom w:val="single" w:sz="4" w:space="0" w:color="auto"/>
              <w:right w:val="single" w:sz="4" w:space="0" w:color="auto"/>
            </w:tcBorders>
            <w:shd w:val="clear" w:color="000000" w:fill="A6A6A6"/>
            <w:vAlign w:val="center"/>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VOLUMEN</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(m</w:t>
            </w:r>
            <w:r w:rsidRPr="00923857">
              <w:rPr>
                <w:rFonts w:ascii="Tahoma" w:hAnsi="Tahoma" w:cs="Tahoma"/>
                <w:b/>
                <w:bCs/>
                <w:spacing w:val="0"/>
                <w:sz w:val="20"/>
                <w:vertAlign w:val="superscript"/>
                <w:lang w:val="es-ES"/>
              </w:rPr>
              <w:t>3</w:t>
            </w:r>
            <w:r w:rsidRPr="00923857">
              <w:rPr>
                <w:rFonts w:ascii="Tahoma" w:hAnsi="Tahoma" w:cs="Tahoma"/>
                <w:b/>
                <w:bCs/>
                <w:spacing w:val="0"/>
                <w:sz w:val="20"/>
                <w:lang w:val="es-ES"/>
              </w:rPr>
              <w:t>)</w:t>
            </w:r>
          </w:p>
        </w:tc>
        <w:tc>
          <w:tcPr>
            <w:tcW w:w="1232" w:type="dxa"/>
            <w:tcBorders>
              <w:top w:val="single" w:sz="4" w:space="0" w:color="auto"/>
              <w:left w:val="single" w:sz="4" w:space="0" w:color="auto"/>
              <w:bottom w:val="single" w:sz="4" w:space="0" w:color="auto"/>
              <w:right w:val="single" w:sz="4" w:space="0" w:color="auto"/>
            </w:tcBorders>
            <w:shd w:val="clear" w:color="000000" w:fill="A6A6A6"/>
            <w:vAlign w:val="center"/>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DENSIDAD</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(t/m</w:t>
            </w:r>
            <w:r w:rsidRPr="00923857">
              <w:rPr>
                <w:rFonts w:ascii="Tahoma" w:hAnsi="Tahoma" w:cs="Tahoma"/>
                <w:b/>
                <w:bCs/>
                <w:spacing w:val="0"/>
                <w:sz w:val="20"/>
                <w:vertAlign w:val="superscript"/>
                <w:lang w:val="es-ES"/>
              </w:rPr>
              <w:t>3</w:t>
            </w:r>
            <w:r w:rsidRPr="00923857">
              <w:rPr>
                <w:rFonts w:ascii="Tahoma" w:hAnsi="Tahoma" w:cs="Tahoma"/>
                <w:b/>
                <w:bCs/>
                <w:spacing w:val="0"/>
                <w:sz w:val="20"/>
                <w:lang w:val="es-ES"/>
              </w:rPr>
              <w:t>)</w:t>
            </w:r>
          </w:p>
        </w:tc>
        <w:tc>
          <w:tcPr>
            <w:tcW w:w="992"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PESO</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(t)</w:t>
            </w:r>
          </w:p>
        </w:tc>
      </w:tr>
      <w:tr w:rsidR="00992AF3" w:rsidRPr="00923857" w:rsidTr="00923857">
        <w:trPr>
          <w:trHeight w:val="303"/>
        </w:trPr>
        <w:tc>
          <w:tcPr>
            <w:tcW w:w="998" w:type="dxa"/>
            <w:gridSpan w:val="2"/>
            <w:tcBorders>
              <w:top w:val="nil"/>
              <w:left w:val="single" w:sz="4" w:space="0" w:color="auto"/>
              <w:bottom w:val="single" w:sz="4" w:space="0" w:color="auto"/>
              <w:right w:val="single" w:sz="4" w:space="0" w:color="auto"/>
            </w:tcBorders>
            <w:shd w:val="clear" w:color="000000" w:fill="D9D9D9"/>
            <w:vAlign w:val="bottom"/>
            <w:hideMark/>
          </w:tcPr>
          <w:p w:rsidR="00992AF3" w:rsidRPr="00923857" w:rsidRDefault="00992AF3" w:rsidP="004727E3">
            <w:pPr>
              <w:jc w:val="center"/>
              <w:rPr>
                <w:rFonts w:ascii="Tahoma" w:hAnsi="Tahoma" w:cs="Tahoma"/>
                <w:b/>
                <w:bCs/>
                <w:spacing w:val="0"/>
                <w:sz w:val="20"/>
                <w:lang w:val="es-ES"/>
              </w:rPr>
            </w:pPr>
            <w:r w:rsidRPr="00923857">
              <w:rPr>
                <w:rFonts w:ascii="Tahoma" w:hAnsi="Tahoma" w:cs="Tahoma"/>
                <w:b/>
                <w:bCs/>
                <w:spacing w:val="0"/>
                <w:sz w:val="20"/>
                <w:lang w:val="es-ES"/>
              </w:rPr>
              <w:t>15 01</w:t>
            </w:r>
          </w:p>
        </w:tc>
        <w:tc>
          <w:tcPr>
            <w:tcW w:w="4119" w:type="dxa"/>
            <w:tcBorders>
              <w:top w:val="nil"/>
              <w:left w:val="nil"/>
              <w:bottom w:val="single" w:sz="4" w:space="0" w:color="auto"/>
              <w:right w:val="single" w:sz="4" w:space="0" w:color="auto"/>
            </w:tcBorders>
            <w:shd w:val="clear" w:color="000000" w:fill="D9D9D9"/>
            <w:noWrap/>
            <w:vAlign w:val="bottom"/>
            <w:hideMark/>
          </w:tcPr>
          <w:p w:rsidR="00992AF3" w:rsidRPr="00923857" w:rsidRDefault="00992AF3" w:rsidP="004727E3">
            <w:pPr>
              <w:rPr>
                <w:rFonts w:ascii="Tahoma" w:hAnsi="Tahoma" w:cs="Tahoma"/>
                <w:b/>
                <w:bCs/>
                <w:spacing w:val="0"/>
                <w:sz w:val="20"/>
                <w:lang w:val="es-ES"/>
              </w:rPr>
            </w:pPr>
            <w:r w:rsidRPr="00923857">
              <w:rPr>
                <w:rFonts w:ascii="Tahoma" w:hAnsi="Tahoma" w:cs="Tahoma"/>
                <w:b/>
                <w:bCs/>
                <w:spacing w:val="0"/>
                <w:sz w:val="20"/>
                <w:lang w:val="es-ES"/>
              </w:rPr>
              <w:t>ENVASES (INCLUIDOS LOS RESIDUOS DE ENVASES DE LA RECOGIDA SELECTIVA MUNICIPAL)</w:t>
            </w:r>
          </w:p>
        </w:tc>
        <w:tc>
          <w:tcPr>
            <w:tcW w:w="1418" w:type="dxa"/>
            <w:tcBorders>
              <w:top w:val="nil"/>
              <w:left w:val="nil"/>
              <w:bottom w:val="single" w:sz="4" w:space="0" w:color="auto"/>
              <w:right w:val="single" w:sz="4" w:space="0" w:color="auto"/>
            </w:tcBorders>
            <w:shd w:val="clear" w:color="000000" w:fill="D9D9D9"/>
            <w:noWrap/>
            <w:vAlign w:val="bottom"/>
            <w:hideMark/>
          </w:tcPr>
          <w:p w:rsidR="00992AF3" w:rsidRPr="00923857" w:rsidRDefault="00992AF3" w:rsidP="004727E3">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000000" w:fill="D9D9D9"/>
          </w:tcPr>
          <w:p w:rsidR="00992AF3" w:rsidRPr="00923857" w:rsidRDefault="00992AF3" w:rsidP="004727E3">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000000" w:fill="D9D9D9"/>
          </w:tcPr>
          <w:p w:rsidR="00992AF3" w:rsidRPr="00923857" w:rsidRDefault="00992AF3" w:rsidP="004727E3">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000000" w:fill="D9D9D9"/>
            <w:noWrap/>
            <w:vAlign w:val="bottom"/>
            <w:hideMark/>
          </w:tcPr>
          <w:p w:rsidR="00992AF3" w:rsidRPr="00923857" w:rsidRDefault="00992AF3" w:rsidP="004727E3">
            <w:pPr>
              <w:rPr>
                <w:rFonts w:ascii="Tahoma" w:hAnsi="Tahoma" w:cs="Tahoma"/>
                <w:spacing w:val="0"/>
                <w:sz w:val="20"/>
                <w:lang w:val="es-ES"/>
              </w:rPr>
            </w:pPr>
          </w:p>
        </w:tc>
      </w:tr>
      <w:tr w:rsidR="00923857" w:rsidRPr="00923857" w:rsidTr="00923857">
        <w:trPr>
          <w:trHeight w:val="303"/>
        </w:trPr>
        <w:tc>
          <w:tcPr>
            <w:tcW w:w="998" w:type="dxa"/>
            <w:gridSpan w:val="2"/>
            <w:tcBorders>
              <w:top w:val="nil"/>
              <w:left w:val="single" w:sz="4" w:space="0" w:color="auto"/>
              <w:bottom w:val="single" w:sz="4" w:space="0" w:color="auto"/>
              <w:right w:val="single" w:sz="4" w:space="0" w:color="auto"/>
            </w:tcBorders>
            <w:shd w:val="clear" w:color="000000" w:fill="auto"/>
            <w:vAlign w:val="bottom"/>
            <w:hideMark/>
          </w:tcPr>
          <w:p w:rsidR="00923857" w:rsidRPr="00923857" w:rsidRDefault="00923857" w:rsidP="004727E3">
            <w:pPr>
              <w:rPr>
                <w:rFonts w:ascii="Tahoma" w:hAnsi="Tahoma" w:cs="Tahoma"/>
                <w:spacing w:val="0"/>
                <w:sz w:val="20"/>
                <w:lang w:val="es-ES"/>
              </w:rPr>
            </w:pPr>
            <w:r w:rsidRPr="00923857">
              <w:rPr>
                <w:rFonts w:ascii="Tahoma" w:hAnsi="Tahoma" w:cs="Tahoma"/>
                <w:spacing w:val="0"/>
                <w:sz w:val="20"/>
                <w:lang w:val="es-ES"/>
              </w:rPr>
              <w:t>15 01 01</w:t>
            </w:r>
          </w:p>
        </w:tc>
        <w:tc>
          <w:tcPr>
            <w:tcW w:w="4119" w:type="dxa"/>
            <w:tcBorders>
              <w:top w:val="nil"/>
              <w:left w:val="nil"/>
              <w:bottom w:val="single" w:sz="4" w:space="0" w:color="auto"/>
              <w:right w:val="single" w:sz="4" w:space="0" w:color="auto"/>
            </w:tcBorders>
            <w:shd w:val="clear" w:color="000000" w:fill="auto"/>
            <w:noWrap/>
            <w:vAlign w:val="bottom"/>
            <w:hideMark/>
          </w:tcPr>
          <w:p w:rsidR="00923857" w:rsidRPr="00923857" w:rsidRDefault="00923857" w:rsidP="004727E3">
            <w:pPr>
              <w:rPr>
                <w:rFonts w:ascii="Tahoma" w:hAnsi="Tahoma" w:cs="Tahoma"/>
                <w:spacing w:val="0"/>
                <w:sz w:val="20"/>
                <w:lang w:val="es-ES"/>
              </w:rPr>
            </w:pPr>
            <w:r w:rsidRPr="00923857">
              <w:rPr>
                <w:rFonts w:ascii="Tahoma" w:hAnsi="Tahoma" w:cs="Tahoma"/>
                <w:spacing w:val="0"/>
                <w:sz w:val="20"/>
                <w:lang w:val="es-ES"/>
              </w:rPr>
              <w:t>Envases de papel y cartón</w:t>
            </w:r>
          </w:p>
        </w:tc>
        <w:tc>
          <w:tcPr>
            <w:tcW w:w="1418" w:type="dxa"/>
            <w:tcBorders>
              <w:top w:val="nil"/>
              <w:left w:val="nil"/>
              <w:bottom w:val="single" w:sz="4" w:space="0" w:color="auto"/>
              <w:right w:val="single" w:sz="4" w:space="0" w:color="auto"/>
            </w:tcBorders>
            <w:shd w:val="clear" w:color="000000" w:fill="auto"/>
            <w:noWrap/>
            <w:vAlign w:val="bottom"/>
            <w:hideMark/>
          </w:tcPr>
          <w:p w:rsidR="00923857" w:rsidRPr="00923857" w:rsidRDefault="00923857" w:rsidP="004727E3">
            <w:pP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000000" w:fill="auto"/>
            <w:vAlign w:val="center"/>
          </w:tcPr>
          <w:p w:rsidR="00923857" w:rsidRPr="007B3FF5" w:rsidRDefault="00923857" w:rsidP="00923857">
            <w:pPr>
              <w:jc w:val="center"/>
              <w:rPr>
                <w:rFonts w:ascii="Tahoma" w:hAnsi="Tahoma" w:cs="Tahoma"/>
                <w:spacing w:val="0"/>
                <w:sz w:val="20"/>
                <w:lang w:val="es-ES"/>
              </w:rPr>
            </w:pPr>
            <w:r w:rsidRPr="007B3FF5">
              <w:rPr>
                <w:rFonts w:ascii="Tahoma" w:hAnsi="Tahoma" w:cs="Tahoma"/>
                <w:spacing w:val="0"/>
                <w:sz w:val="20"/>
                <w:lang w:val="es-ES"/>
              </w:rPr>
              <w:t>0.55</w:t>
            </w:r>
          </w:p>
        </w:tc>
        <w:tc>
          <w:tcPr>
            <w:tcW w:w="1232" w:type="dxa"/>
            <w:tcBorders>
              <w:top w:val="nil"/>
              <w:left w:val="single" w:sz="4" w:space="0" w:color="auto"/>
              <w:bottom w:val="single" w:sz="4" w:space="0" w:color="auto"/>
              <w:right w:val="single" w:sz="4" w:space="0" w:color="auto"/>
            </w:tcBorders>
            <w:shd w:val="clear" w:color="000000" w:fill="auto"/>
            <w:vAlign w:val="center"/>
          </w:tcPr>
          <w:p w:rsidR="00923857" w:rsidRPr="007B3FF5" w:rsidRDefault="00923857" w:rsidP="00923857">
            <w:pPr>
              <w:jc w:val="center"/>
              <w:rPr>
                <w:rFonts w:ascii="Tahoma" w:hAnsi="Tahoma" w:cs="Tahoma"/>
                <w:spacing w:val="0"/>
                <w:sz w:val="20"/>
                <w:lang w:val="es-ES"/>
              </w:rPr>
            </w:pPr>
            <w:r w:rsidRPr="007B3FF5">
              <w:rPr>
                <w:rFonts w:ascii="Tahoma" w:hAnsi="Tahoma" w:cs="Tahoma"/>
                <w:spacing w:val="0"/>
                <w:sz w:val="20"/>
                <w:lang w:val="es-ES"/>
              </w:rPr>
              <w:t>0.9</w:t>
            </w:r>
          </w:p>
        </w:tc>
        <w:tc>
          <w:tcPr>
            <w:tcW w:w="992" w:type="dxa"/>
            <w:tcBorders>
              <w:top w:val="nil"/>
              <w:left w:val="single" w:sz="4" w:space="0" w:color="auto"/>
              <w:bottom w:val="single" w:sz="4" w:space="0" w:color="auto"/>
              <w:right w:val="single" w:sz="4" w:space="0" w:color="auto"/>
            </w:tcBorders>
            <w:shd w:val="clear" w:color="000000" w:fill="auto"/>
            <w:noWrap/>
            <w:vAlign w:val="center"/>
            <w:hideMark/>
          </w:tcPr>
          <w:p w:rsidR="00923857" w:rsidRPr="007B3FF5" w:rsidRDefault="00923857" w:rsidP="00923857">
            <w:pPr>
              <w:jc w:val="center"/>
              <w:rPr>
                <w:rFonts w:ascii="Tahoma" w:hAnsi="Tahoma" w:cs="Tahoma"/>
                <w:spacing w:val="0"/>
                <w:sz w:val="20"/>
                <w:lang w:val="es-ES"/>
              </w:rPr>
            </w:pPr>
            <w:r w:rsidRPr="007B3FF5">
              <w:rPr>
                <w:rFonts w:ascii="Tahoma" w:hAnsi="Tahoma" w:cs="Tahoma"/>
                <w:spacing w:val="0"/>
                <w:sz w:val="20"/>
                <w:lang w:val="es-ES"/>
              </w:rPr>
              <w:t>0.50</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000000" w:fill="D9D9D9"/>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17 01</w:t>
            </w:r>
          </w:p>
        </w:tc>
        <w:tc>
          <w:tcPr>
            <w:tcW w:w="4138" w:type="dxa"/>
            <w:gridSpan w:val="2"/>
            <w:tcBorders>
              <w:top w:val="nil"/>
              <w:left w:val="nil"/>
              <w:bottom w:val="single" w:sz="4" w:space="0" w:color="auto"/>
              <w:right w:val="single" w:sz="4" w:space="0" w:color="auto"/>
            </w:tcBorders>
            <w:shd w:val="clear" w:color="000000" w:fill="D9D9D9"/>
            <w:noWrap/>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HORMIGÓN, LADRILLOS, TEJAS Y MATERIALES CERÁMICOS</w:t>
            </w:r>
          </w:p>
        </w:tc>
        <w:tc>
          <w:tcPr>
            <w:tcW w:w="1418" w:type="dxa"/>
            <w:tcBorders>
              <w:top w:val="nil"/>
              <w:left w:val="nil"/>
              <w:bottom w:val="single" w:sz="4" w:space="0" w:color="auto"/>
              <w:right w:val="single" w:sz="4" w:space="0" w:color="auto"/>
            </w:tcBorders>
            <w:shd w:val="clear" w:color="000000" w:fill="D9D9D9"/>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000000" w:fill="D9D9D9"/>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000000" w:fill="D9D9D9"/>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000000" w:fill="D9D9D9"/>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923857"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923857" w:rsidRPr="00923857" w:rsidRDefault="00923857" w:rsidP="00962438">
            <w:pPr>
              <w:jc w:val="center"/>
              <w:rPr>
                <w:rFonts w:ascii="Tahoma" w:hAnsi="Tahoma" w:cs="Tahoma"/>
                <w:spacing w:val="0"/>
                <w:sz w:val="20"/>
                <w:lang w:val="es-ES"/>
              </w:rPr>
            </w:pPr>
            <w:r w:rsidRPr="00923857">
              <w:rPr>
                <w:rFonts w:ascii="Tahoma" w:hAnsi="Tahoma" w:cs="Tahoma"/>
                <w:spacing w:val="0"/>
                <w:sz w:val="20"/>
                <w:lang w:val="es-ES"/>
              </w:rPr>
              <w:t>17 01 01</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923857" w:rsidRPr="00923857" w:rsidRDefault="00923857" w:rsidP="00962438">
            <w:pPr>
              <w:rPr>
                <w:rFonts w:ascii="Tahoma" w:hAnsi="Tahoma" w:cs="Tahoma"/>
                <w:spacing w:val="0"/>
                <w:sz w:val="20"/>
                <w:lang w:val="es-ES"/>
              </w:rPr>
            </w:pPr>
            <w:r w:rsidRPr="00923857">
              <w:rPr>
                <w:rFonts w:ascii="Tahoma" w:hAnsi="Tahoma" w:cs="Tahoma"/>
                <w:spacing w:val="0"/>
                <w:sz w:val="20"/>
                <w:lang w:val="es-ES"/>
              </w:rPr>
              <w:t>Hormigón</w:t>
            </w:r>
          </w:p>
        </w:tc>
        <w:tc>
          <w:tcPr>
            <w:tcW w:w="1418" w:type="dxa"/>
            <w:tcBorders>
              <w:top w:val="nil"/>
              <w:left w:val="nil"/>
              <w:bottom w:val="single" w:sz="4" w:space="0" w:color="auto"/>
              <w:right w:val="single" w:sz="4" w:space="0" w:color="auto"/>
            </w:tcBorders>
            <w:shd w:val="clear" w:color="auto" w:fill="auto"/>
            <w:noWrap/>
            <w:vAlign w:val="center"/>
            <w:hideMark/>
          </w:tcPr>
          <w:p w:rsidR="00923857" w:rsidRPr="00923857" w:rsidRDefault="00923857"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923857" w:rsidRPr="006D052D" w:rsidRDefault="00D20F70" w:rsidP="00166367">
            <w:pPr>
              <w:jc w:val="center"/>
              <w:rPr>
                <w:rFonts w:ascii="Tahoma" w:hAnsi="Tahoma" w:cs="Tahoma"/>
                <w:spacing w:val="0"/>
                <w:sz w:val="20"/>
                <w:lang w:val="es-ES"/>
              </w:rPr>
            </w:pPr>
            <w:r>
              <w:rPr>
                <w:rFonts w:ascii="Tahoma" w:hAnsi="Tahoma" w:cs="Tahoma"/>
                <w:spacing w:val="0"/>
                <w:sz w:val="20"/>
                <w:lang w:val="es-ES"/>
              </w:rPr>
              <w:t>7.24</w:t>
            </w:r>
          </w:p>
        </w:tc>
        <w:tc>
          <w:tcPr>
            <w:tcW w:w="1232" w:type="dxa"/>
            <w:tcBorders>
              <w:top w:val="nil"/>
              <w:left w:val="single" w:sz="4" w:space="0" w:color="auto"/>
              <w:bottom w:val="single" w:sz="4" w:space="0" w:color="auto"/>
              <w:right w:val="single" w:sz="4" w:space="0" w:color="auto"/>
            </w:tcBorders>
            <w:shd w:val="clear" w:color="auto" w:fill="auto"/>
            <w:vAlign w:val="center"/>
          </w:tcPr>
          <w:p w:rsidR="00923857" w:rsidRPr="006D052D" w:rsidRDefault="00923857" w:rsidP="009B0490">
            <w:pPr>
              <w:jc w:val="center"/>
              <w:rPr>
                <w:rFonts w:ascii="Tahoma" w:hAnsi="Tahoma" w:cs="Tahoma"/>
                <w:spacing w:val="0"/>
                <w:sz w:val="20"/>
                <w:lang w:val="es-ES"/>
              </w:rPr>
            </w:pPr>
            <w:r w:rsidRPr="006D052D">
              <w:rPr>
                <w:rFonts w:ascii="Tahoma" w:hAnsi="Tahoma" w:cs="Tahoma"/>
                <w:spacing w:val="0"/>
                <w:sz w:val="20"/>
                <w:lang w:val="es-ES"/>
              </w:rPr>
              <w:t>2.4</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923857" w:rsidRPr="006D052D" w:rsidRDefault="006D052D" w:rsidP="00166367">
            <w:pPr>
              <w:jc w:val="center"/>
              <w:rPr>
                <w:rFonts w:ascii="Tahoma" w:hAnsi="Tahoma" w:cs="Tahoma"/>
                <w:spacing w:val="0"/>
                <w:sz w:val="20"/>
                <w:lang w:val="es-ES"/>
              </w:rPr>
            </w:pPr>
            <w:r w:rsidRPr="006D052D">
              <w:rPr>
                <w:rFonts w:ascii="Tahoma" w:hAnsi="Tahoma" w:cs="Tahoma"/>
                <w:spacing w:val="0"/>
                <w:sz w:val="20"/>
                <w:lang w:val="es-ES"/>
              </w:rPr>
              <w:t>17.38</w:t>
            </w:r>
          </w:p>
        </w:tc>
      </w:tr>
      <w:tr w:rsidR="00923857"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923857" w:rsidRPr="00923857" w:rsidRDefault="00923857" w:rsidP="00962438">
            <w:pPr>
              <w:jc w:val="center"/>
              <w:rPr>
                <w:rFonts w:ascii="Tahoma" w:hAnsi="Tahoma" w:cs="Tahoma"/>
                <w:spacing w:val="0"/>
                <w:sz w:val="20"/>
                <w:lang w:val="es-ES"/>
              </w:rPr>
            </w:pPr>
            <w:r w:rsidRPr="00923857">
              <w:rPr>
                <w:rFonts w:ascii="Tahoma" w:hAnsi="Tahoma" w:cs="Tahoma"/>
                <w:spacing w:val="0"/>
                <w:sz w:val="20"/>
                <w:lang w:val="es-ES"/>
              </w:rPr>
              <w:t>17 01 02</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923857" w:rsidRPr="00923857" w:rsidRDefault="00923857" w:rsidP="00962438">
            <w:pPr>
              <w:rPr>
                <w:rFonts w:ascii="Tahoma" w:hAnsi="Tahoma" w:cs="Tahoma"/>
                <w:spacing w:val="0"/>
                <w:sz w:val="20"/>
                <w:lang w:val="es-ES"/>
              </w:rPr>
            </w:pPr>
            <w:r w:rsidRPr="00923857">
              <w:rPr>
                <w:rFonts w:ascii="Tahoma" w:hAnsi="Tahoma" w:cs="Tahoma"/>
                <w:spacing w:val="0"/>
                <w:sz w:val="20"/>
                <w:lang w:val="es-ES"/>
              </w:rPr>
              <w:t>Ladrillos perforado</w:t>
            </w:r>
          </w:p>
        </w:tc>
        <w:tc>
          <w:tcPr>
            <w:tcW w:w="1418" w:type="dxa"/>
            <w:tcBorders>
              <w:top w:val="nil"/>
              <w:left w:val="nil"/>
              <w:bottom w:val="single" w:sz="4" w:space="0" w:color="auto"/>
              <w:right w:val="single" w:sz="4" w:space="0" w:color="auto"/>
            </w:tcBorders>
            <w:shd w:val="clear" w:color="auto" w:fill="auto"/>
            <w:noWrap/>
            <w:vAlign w:val="center"/>
            <w:hideMark/>
          </w:tcPr>
          <w:p w:rsidR="00923857" w:rsidRPr="00923857" w:rsidRDefault="00923857"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923857" w:rsidRPr="007B3FF5" w:rsidRDefault="00923857" w:rsidP="00923857">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923857" w:rsidRPr="00923857" w:rsidRDefault="00923857" w:rsidP="009B0490">
            <w:pPr>
              <w:jc w:val="center"/>
              <w:rPr>
                <w:rFonts w:ascii="Tahoma" w:hAnsi="Tahoma" w:cs="Tahoma"/>
                <w:spacing w:val="0"/>
                <w:sz w:val="20"/>
                <w:lang w:val="es-ES"/>
              </w:rPr>
            </w:pPr>
            <w:r>
              <w:rPr>
                <w:rFonts w:ascii="Tahoma" w:hAnsi="Tahoma" w:cs="Tahoma"/>
                <w:spacing w:val="0"/>
                <w:sz w:val="20"/>
                <w:lang w:val="es-ES"/>
              </w:rPr>
              <w:t>1.7</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923857" w:rsidRPr="007B3FF5" w:rsidRDefault="00923857" w:rsidP="00923857">
            <w:pPr>
              <w:jc w:val="center"/>
              <w:rPr>
                <w:rFonts w:ascii="Tahoma" w:hAnsi="Tahoma" w:cs="Tahoma"/>
                <w:spacing w:val="0"/>
                <w:sz w:val="20"/>
                <w:lang w:val="es-ES"/>
              </w:rPr>
            </w:pPr>
          </w:p>
        </w:tc>
      </w:tr>
      <w:tr w:rsidR="00923857"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923857" w:rsidRPr="00923857" w:rsidRDefault="00923857" w:rsidP="00962438">
            <w:pPr>
              <w:jc w:val="center"/>
              <w:rPr>
                <w:rFonts w:ascii="Tahoma" w:hAnsi="Tahoma" w:cs="Tahoma"/>
                <w:spacing w:val="0"/>
                <w:sz w:val="20"/>
                <w:lang w:val="es-ES"/>
              </w:rPr>
            </w:pPr>
            <w:r w:rsidRPr="00923857">
              <w:rPr>
                <w:rFonts w:ascii="Tahoma" w:hAnsi="Tahoma" w:cs="Tahoma"/>
                <w:spacing w:val="0"/>
                <w:sz w:val="20"/>
                <w:lang w:val="es-ES"/>
              </w:rPr>
              <w:t>17 01 03</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923857" w:rsidRPr="00923857" w:rsidRDefault="00923857" w:rsidP="00962438">
            <w:pPr>
              <w:rPr>
                <w:rFonts w:ascii="Tahoma" w:hAnsi="Tahoma" w:cs="Tahoma"/>
                <w:spacing w:val="0"/>
                <w:sz w:val="20"/>
                <w:lang w:val="es-ES"/>
              </w:rPr>
            </w:pPr>
            <w:r w:rsidRPr="00923857">
              <w:rPr>
                <w:rFonts w:ascii="Tahoma" w:hAnsi="Tahoma" w:cs="Tahoma"/>
                <w:spacing w:val="0"/>
                <w:sz w:val="20"/>
                <w:lang w:val="es-ES"/>
              </w:rPr>
              <w:t>Tejas y materiales cerámicos</w:t>
            </w:r>
          </w:p>
        </w:tc>
        <w:tc>
          <w:tcPr>
            <w:tcW w:w="1418" w:type="dxa"/>
            <w:tcBorders>
              <w:top w:val="nil"/>
              <w:left w:val="nil"/>
              <w:bottom w:val="single" w:sz="4" w:space="0" w:color="auto"/>
              <w:right w:val="single" w:sz="4" w:space="0" w:color="auto"/>
            </w:tcBorders>
            <w:shd w:val="clear" w:color="auto" w:fill="auto"/>
            <w:noWrap/>
            <w:vAlign w:val="center"/>
            <w:hideMark/>
          </w:tcPr>
          <w:p w:rsidR="00923857" w:rsidRPr="00923857" w:rsidRDefault="00923857"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923857" w:rsidRPr="007B3FF5" w:rsidRDefault="00923857" w:rsidP="00923857">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923857" w:rsidRPr="00923857" w:rsidRDefault="00923857" w:rsidP="009B0490">
            <w:pPr>
              <w:jc w:val="center"/>
              <w:rPr>
                <w:rFonts w:ascii="Tahoma" w:hAnsi="Tahoma" w:cs="Tahoma"/>
                <w:spacing w:val="0"/>
                <w:sz w:val="20"/>
                <w:lang w:val="es-ES"/>
              </w:rPr>
            </w:pPr>
            <w:r w:rsidRPr="00923857">
              <w:rPr>
                <w:rFonts w:ascii="Tahoma" w:hAnsi="Tahoma" w:cs="Tahoma"/>
                <w:spacing w:val="0"/>
                <w:sz w:val="20"/>
                <w:lang w:val="es-ES"/>
              </w:rPr>
              <w:t>1.5</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923857" w:rsidRPr="007B3FF5" w:rsidRDefault="00923857" w:rsidP="00923857">
            <w:pPr>
              <w:jc w:val="center"/>
              <w:rPr>
                <w:rFonts w:ascii="Tahoma" w:hAnsi="Tahoma" w:cs="Tahoma"/>
                <w:spacing w:val="0"/>
                <w:sz w:val="20"/>
                <w:lang w:val="es-ES"/>
              </w:rPr>
            </w:pPr>
          </w:p>
        </w:tc>
      </w:tr>
      <w:tr w:rsidR="0006154E" w:rsidRPr="00923857" w:rsidTr="00923857">
        <w:trPr>
          <w:trHeight w:val="78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17 01 06</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Mezclas, o fracciones separadas, de hormigón, ladrillos, tejas y materiales cerámicos, que contienen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78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17 01 07</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Mezclas de hormigón, ladrillos, tejas y materiales cerámicos distintas de las especificadas en el código 17 01 06</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17 02</w:t>
            </w:r>
          </w:p>
        </w:tc>
        <w:tc>
          <w:tcPr>
            <w:tcW w:w="4138" w:type="dxa"/>
            <w:gridSpan w:val="2"/>
            <w:tcBorders>
              <w:top w:val="nil"/>
              <w:left w:val="nil"/>
              <w:bottom w:val="single" w:sz="4" w:space="0" w:color="auto"/>
              <w:right w:val="nil"/>
            </w:tcBorders>
            <w:shd w:val="clear" w:color="auto" w:fill="auto"/>
            <w:noWrap/>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MADERA, VIDRIO Y PLÁSTICO</w:t>
            </w:r>
          </w:p>
        </w:tc>
        <w:tc>
          <w:tcPr>
            <w:tcW w:w="1418" w:type="dxa"/>
            <w:tcBorders>
              <w:top w:val="nil"/>
              <w:left w:val="nil"/>
              <w:bottom w:val="single" w:sz="4" w:space="0" w:color="auto"/>
              <w:right w:val="nil"/>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nil"/>
              <w:left w:val="nil"/>
              <w:bottom w:val="single" w:sz="4" w:space="0" w:color="auto"/>
              <w:right w:val="nil"/>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nil"/>
              <w:bottom w:val="single" w:sz="4" w:space="0" w:color="auto"/>
              <w:right w:val="nil"/>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17 02 01</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Madera</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F46352" w:rsidP="009B0490">
            <w:pPr>
              <w:jc w:val="center"/>
              <w:rPr>
                <w:rFonts w:ascii="Tahoma" w:hAnsi="Tahoma" w:cs="Tahoma"/>
                <w:spacing w:val="0"/>
                <w:sz w:val="20"/>
                <w:lang w:val="es-ES"/>
              </w:rPr>
            </w:pPr>
            <w:r>
              <w:rPr>
                <w:rFonts w:ascii="Tahoma" w:hAnsi="Tahoma" w:cs="Tahoma"/>
                <w:spacing w:val="0"/>
                <w:sz w:val="20"/>
                <w:lang w:val="es-ES"/>
              </w:rPr>
              <w:t>3.6</w:t>
            </w: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EA5155" w:rsidP="009B0490">
            <w:pPr>
              <w:jc w:val="center"/>
              <w:rPr>
                <w:rFonts w:ascii="Tahoma" w:hAnsi="Tahoma" w:cs="Tahoma"/>
                <w:spacing w:val="0"/>
                <w:sz w:val="20"/>
                <w:lang w:val="es-ES"/>
              </w:rPr>
            </w:pPr>
            <w:r w:rsidRPr="00923857">
              <w:rPr>
                <w:rFonts w:ascii="Tahoma" w:hAnsi="Tahoma" w:cs="Tahoma"/>
                <w:spacing w:val="0"/>
                <w:sz w:val="20"/>
                <w:lang w:val="es-ES"/>
              </w:rPr>
              <w:t>0.45</w:t>
            </w:r>
            <w:r w:rsidR="00A42F90" w:rsidRPr="00923857">
              <w:rPr>
                <w:rFonts w:ascii="Tahoma" w:hAnsi="Tahoma" w:cs="Tahoma"/>
                <w:spacing w:val="0"/>
                <w:sz w:val="20"/>
                <w:lang w:val="es-ES"/>
              </w:rPr>
              <w:t xml:space="preserve"> </w:t>
            </w:r>
            <w:r w:rsidRPr="00923857">
              <w:rPr>
                <w:rFonts w:ascii="Tahoma" w:hAnsi="Tahoma" w:cs="Tahoma"/>
                <w:spacing w:val="0"/>
                <w:sz w:val="20"/>
                <w:lang w:val="es-ES"/>
              </w:rPr>
              <w:t>tn/m³</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F46352" w:rsidP="009B0490">
            <w:pPr>
              <w:jc w:val="center"/>
              <w:rPr>
                <w:rFonts w:ascii="Tahoma" w:hAnsi="Tahoma" w:cs="Tahoma"/>
                <w:spacing w:val="0"/>
                <w:sz w:val="20"/>
                <w:lang w:val="es-ES"/>
              </w:rPr>
            </w:pPr>
            <w:r>
              <w:rPr>
                <w:rFonts w:ascii="Tahoma" w:hAnsi="Tahoma" w:cs="Tahoma"/>
                <w:spacing w:val="0"/>
                <w:sz w:val="20"/>
                <w:lang w:val="es-ES"/>
              </w:rPr>
              <w:t>0.</w:t>
            </w:r>
            <w:r w:rsidR="009B0490" w:rsidRPr="00923857">
              <w:rPr>
                <w:rFonts w:ascii="Tahoma" w:hAnsi="Tahoma" w:cs="Tahoma"/>
                <w:spacing w:val="0"/>
                <w:sz w:val="20"/>
                <w:lang w:val="es-ES"/>
              </w:rPr>
              <w:t>50</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17 02 02</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Vidrio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06154E">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F46352" w:rsidP="009B0490">
            <w:pPr>
              <w:jc w:val="center"/>
              <w:rPr>
                <w:rFonts w:ascii="Tahoma" w:hAnsi="Tahoma" w:cs="Tahoma"/>
                <w:spacing w:val="0"/>
                <w:sz w:val="20"/>
                <w:lang w:val="es-ES"/>
              </w:rPr>
            </w:pPr>
            <w:r>
              <w:rPr>
                <w:rFonts w:ascii="Tahoma" w:hAnsi="Tahoma" w:cs="Tahoma"/>
                <w:spacing w:val="0"/>
                <w:sz w:val="20"/>
                <w:lang w:val="es-ES"/>
              </w:rPr>
              <w:t>40.4</w:t>
            </w: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r w:rsidRPr="00923857">
              <w:rPr>
                <w:rFonts w:ascii="Tahoma" w:hAnsi="Tahoma" w:cs="Tahoma"/>
                <w:spacing w:val="0"/>
                <w:sz w:val="20"/>
                <w:lang w:val="es-ES"/>
              </w:rPr>
              <w:t>2.02 t/m³</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F46352" w:rsidP="009B0490">
            <w:pPr>
              <w:jc w:val="center"/>
              <w:rPr>
                <w:rFonts w:ascii="Tahoma" w:hAnsi="Tahoma" w:cs="Tahoma"/>
                <w:spacing w:val="0"/>
                <w:sz w:val="20"/>
                <w:lang w:val="es-ES"/>
              </w:rPr>
            </w:pPr>
            <w:r>
              <w:rPr>
                <w:rFonts w:ascii="Tahoma" w:hAnsi="Tahoma" w:cs="Tahoma"/>
                <w:spacing w:val="0"/>
                <w:sz w:val="20"/>
                <w:lang w:val="es-ES"/>
              </w:rPr>
              <w:t>0.2</w:t>
            </w:r>
            <w:r w:rsidR="009B0490" w:rsidRPr="00923857">
              <w:rPr>
                <w:rFonts w:ascii="Tahoma" w:hAnsi="Tahoma" w:cs="Tahoma"/>
                <w:spacing w:val="0"/>
                <w:sz w:val="20"/>
                <w:lang w:val="es-ES"/>
              </w:rPr>
              <w:t>0</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17 02 03</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9B0490" w:rsidP="00A42F90">
            <w:pPr>
              <w:rPr>
                <w:rFonts w:ascii="Tahoma" w:hAnsi="Tahoma" w:cs="Tahoma"/>
                <w:spacing w:val="0"/>
                <w:sz w:val="20"/>
                <w:lang w:val="es-ES"/>
              </w:rPr>
            </w:pPr>
            <w:r w:rsidRPr="00923857">
              <w:rPr>
                <w:rFonts w:ascii="Tahoma" w:hAnsi="Tahoma" w:cs="Tahoma"/>
                <w:spacing w:val="0"/>
                <w:sz w:val="20"/>
                <w:lang w:val="es-ES"/>
              </w:rPr>
              <w:t>Plástico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F46352" w:rsidP="009B0490">
            <w:pPr>
              <w:jc w:val="center"/>
              <w:rPr>
                <w:rFonts w:ascii="Tahoma" w:hAnsi="Tahoma" w:cs="Tahoma"/>
                <w:spacing w:val="0"/>
                <w:sz w:val="20"/>
                <w:lang w:val="es-ES"/>
              </w:rPr>
            </w:pPr>
            <w:r>
              <w:rPr>
                <w:rFonts w:ascii="Tahoma" w:hAnsi="Tahoma" w:cs="Tahoma"/>
                <w:spacing w:val="0"/>
                <w:sz w:val="20"/>
                <w:lang w:val="es-ES"/>
              </w:rPr>
              <w:t>36</w:t>
            </w: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A42F90" w:rsidP="009B0490">
            <w:pPr>
              <w:jc w:val="center"/>
              <w:rPr>
                <w:rFonts w:ascii="Tahoma" w:hAnsi="Tahoma" w:cs="Tahoma"/>
                <w:spacing w:val="0"/>
                <w:sz w:val="20"/>
                <w:lang w:val="es-ES"/>
              </w:rPr>
            </w:pPr>
            <w:r w:rsidRPr="00923857">
              <w:rPr>
                <w:rFonts w:ascii="Tahoma" w:hAnsi="Tahoma" w:cs="Tahoma"/>
                <w:spacing w:val="0"/>
                <w:sz w:val="20"/>
                <w:lang w:val="es-ES"/>
              </w:rPr>
              <w:t>0.9 t</w:t>
            </w:r>
            <w:r w:rsidR="0006154E" w:rsidRPr="00923857">
              <w:rPr>
                <w:rFonts w:ascii="Tahoma" w:hAnsi="Tahoma" w:cs="Tahoma"/>
                <w:spacing w:val="0"/>
                <w:sz w:val="20"/>
                <w:lang w:val="es-ES"/>
              </w:rPr>
              <w:t>/m²</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9B0490" w:rsidP="009B0490">
            <w:pPr>
              <w:jc w:val="center"/>
              <w:rPr>
                <w:rFonts w:ascii="Tahoma" w:hAnsi="Tahoma" w:cs="Tahoma"/>
                <w:spacing w:val="0"/>
                <w:sz w:val="20"/>
                <w:lang w:val="es-ES"/>
              </w:rPr>
            </w:pPr>
            <w:r w:rsidRPr="00923857">
              <w:rPr>
                <w:rFonts w:ascii="Tahoma" w:hAnsi="Tahoma" w:cs="Tahoma"/>
                <w:spacing w:val="0"/>
                <w:sz w:val="20"/>
                <w:lang w:val="es-ES"/>
              </w:rPr>
              <w:t>0.</w:t>
            </w:r>
            <w:r w:rsidR="00F46352">
              <w:rPr>
                <w:rFonts w:ascii="Tahoma" w:hAnsi="Tahoma" w:cs="Tahoma"/>
                <w:spacing w:val="0"/>
                <w:sz w:val="20"/>
                <w:lang w:val="es-ES"/>
              </w:rPr>
              <w:t>10</w:t>
            </w:r>
          </w:p>
        </w:tc>
      </w:tr>
      <w:tr w:rsidR="0006154E" w:rsidRPr="00923857" w:rsidTr="00923857">
        <w:trPr>
          <w:trHeight w:val="525"/>
        </w:trPr>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17 02 04</w:t>
            </w:r>
          </w:p>
        </w:tc>
        <w:tc>
          <w:tcPr>
            <w:tcW w:w="4138" w:type="dxa"/>
            <w:gridSpan w:val="2"/>
            <w:tcBorders>
              <w:top w:val="single" w:sz="4" w:space="0" w:color="auto"/>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Vidrio, plástico y madera que contienen sustancias peligrosas o están contaminados por ellas</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17 03</w:t>
            </w:r>
          </w:p>
        </w:tc>
        <w:tc>
          <w:tcPr>
            <w:tcW w:w="4138" w:type="dxa"/>
            <w:gridSpan w:val="2"/>
            <w:tcBorders>
              <w:top w:val="nil"/>
              <w:left w:val="nil"/>
              <w:bottom w:val="single" w:sz="4" w:space="0" w:color="auto"/>
              <w:right w:val="nil"/>
            </w:tcBorders>
            <w:shd w:val="clear" w:color="auto" w:fill="auto"/>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MEZCLAS BITUMINOSAS, ALQUITRÁN DE HULLA Y OTROS PRODUCTOS ALQUITRANADOS</w:t>
            </w:r>
          </w:p>
        </w:tc>
        <w:tc>
          <w:tcPr>
            <w:tcW w:w="1418" w:type="dxa"/>
            <w:tcBorders>
              <w:top w:val="nil"/>
              <w:left w:val="nil"/>
              <w:bottom w:val="single" w:sz="4" w:space="0" w:color="auto"/>
              <w:right w:val="nil"/>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nil"/>
              <w:left w:val="nil"/>
              <w:bottom w:val="single" w:sz="4" w:space="0" w:color="auto"/>
              <w:right w:val="nil"/>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nil"/>
              <w:bottom w:val="single" w:sz="4" w:space="0" w:color="auto"/>
              <w:right w:val="nil"/>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lastRenderedPageBreak/>
              <w:t>17 03 01</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Mezclas bituminosas que contienen alquitrán de hulla</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A42F90" w:rsidP="009B0490">
            <w:pPr>
              <w:jc w:val="center"/>
              <w:rPr>
                <w:rFonts w:ascii="Tahoma" w:hAnsi="Tahoma" w:cs="Tahoma"/>
                <w:spacing w:val="0"/>
                <w:sz w:val="20"/>
                <w:lang w:val="es-ES"/>
              </w:rPr>
            </w:pPr>
            <w:r w:rsidRPr="00923857">
              <w:rPr>
                <w:rFonts w:ascii="Tahoma" w:hAnsi="Tahoma" w:cs="Tahoma"/>
                <w:spacing w:val="0"/>
                <w:sz w:val="20"/>
                <w:lang w:val="es-ES"/>
              </w:rPr>
              <w:t>2.54</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17 03 02</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Mezclas bituminosas distintas de las especificadas en el código 17 03 01</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r w:rsidRPr="00923857">
              <w:rPr>
                <w:rFonts w:ascii="Tahoma" w:hAnsi="Tahoma" w:cs="Tahoma"/>
                <w:spacing w:val="0"/>
                <w:sz w:val="20"/>
                <w:lang w:val="es-ES"/>
              </w:rPr>
              <w:t>2.</w:t>
            </w:r>
            <w:r w:rsidR="00A42F90" w:rsidRPr="00923857">
              <w:rPr>
                <w:rFonts w:ascii="Tahoma" w:hAnsi="Tahoma" w:cs="Tahoma"/>
                <w:spacing w:val="0"/>
                <w:sz w:val="20"/>
                <w:lang w:val="es-ES"/>
              </w:rPr>
              <w:t>54</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17 03 03</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Alquitrán de hulla y productos alquitranados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17 04</w:t>
            </w:r>
          </w:p>
        </w:tc>
        <w:tc>
          <w:tcPr>
            <w:tcW w:w="4138" w:type="dxa"/>
            <w:gridSpan w:val="2"/>
            <w:tcBorders>
              <w:top w:val="nil"/>
              <w:left w:val="nil"/>
              <w:bottom w:val="single" w:sz="4" w:space="0" w:color="auto"/>
              <w:right w:val="nil"/>
            </w:tcBorders>
            <w:shd w:val="clear" w:color="auto" w:fill="auto"/>
            <w:noWrap/>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METALES (incluidas sus aleaciones)</w:t>
            </w:r>
          </w:p>
        </w:tc>
        <w:tc>
          <w:tcPr>
            <w:tcW w:w="1418" w:type="dxa"/>
            <w:tcBorders>
              <w:top w:val="nil"/>
              <w:left w:val="nil"/>
              <w:bottom w:val="single" w:sz="4" w:space="0" w:color="auto"/>
              <w:right w:val="nil"/>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nil"/>
              <w:left w:val="nil"/>
              <w:bottom w:val="single" w:sz="4" w:space="0" w:color="auto"/>
              <w:right w:val="nil"/>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nil"/>
              <w:bottom w:val="single" w:sz="4" w:space="0" w:color="auto"/>
              <w:right w:val="nil"/>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17 04 01</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Cobre, bronce, latón</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17 04 02</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Aluminio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17 04 03</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Plomo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17 04 04</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Zinc</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17 04 05</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Hierro y acero. Cubierta y fachada</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B0490">
            <w:pPr>
              <w:jc w:val="cente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F05995" w:rsidP="009B0490">
            <w:pPr>
              <w:jc w:val="center"/>
              <w:rPr>
                <w:rFonts w:ascii="Tahoma" w:hAnsi="Tahoma" w:cs="Tahoma"/>
                <w:spacing w:val="0"/>
                <w:sz w:val="20"/>
                <w:lang w:val="es-ES"/>
              </w:rPr>
            </w:pPr>
            <w:r w:rsidRPr="00923857">
              <w:rPr>
                <w:rFonts w:ascii="Tahoma" w:hAnsi="Tahoma" w:cs="Tahoma"/>
                <w:spacing w:val="0"/>
                <w:sz w:val="20"/>
                <w:lang w:val="es-ES"/>
              </w:rPr>
              <w:t xml:space="preserve">7.8 </w:t>
            </w:r>
            <w:r w:rsidR="005830C0" w:rsidRPr="00923857">
              <w:rPr>
                <w:rFonts w:ascii="Tahoma" w:hAnsi="Tahoma" w:cs="Tahoma"/>
                <w:spacing w:val="0"/>
                <w:sz w:val="20"/>
                <w:lang w:val="es-ES"/>
              </w:rPr>
              <w:t>t</w:t>
            </w:r>
            <w:r w:rsidR="0006154E" w:rsidRPr="00923857">
              <w:rPr>
                <w:rFonts w:ascii="Tahoma" w:hAnsi="Tahoma" w:cs="Tahoma"/>
                <w:spacing w:val="0"/>
                <w:sz w:val="20"/>
                <w:lang w:val="es-ES"/>
              </w:rPr>
              <w:t>/m³</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17 04 06</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Estaño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17 04 07</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Metales mezclados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1232" w:type="dxa"/>
            <w:tcBorders>
              <w:top w:val="nil"/>
              <w:left w:val="single" w:sz="4" w:space="0" w:color="auto"/>
              <w:bottom w:val="single" w:sz="4" w:space="0" w:color="auto"/>
              <w:right w:val="single" w:sz="4" w:space="0" w:color="auto"/>
            </w:tcBorders>
            <w:shd w:val="clear" w:color="auto" w:fill="auto"/>
            <w:vAlign w:val="center"/>
          </w:tcPr>
          <w:p w:rsidR="0006154E" w:rsidRPr="00923857" w:rsidRDefault="0006154E" w:rsidP="00962438">
            <w:pP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99"/>
        </w:trPr>
        <w:tc>
          <w:tcPr>
            <w:tcW w:w="979"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CÓDIGO LER</w:t>
            </w:r>
          </w:p>
        </w:tc>
        <w:tc>
          <w:tcPr>
            <w:tcW w:w="4138" w:type="dxa"/>
            <w:gridSpan w:val="2"/>
            <w:tcBorders>
              <w:top w:val="single" w:sz="4" w:space="0" w:color="auto"/>
              <w:left w:val="nil"/>
              <w:bottom w:val="single" w:sz="4" w:space="0" w:color="auto"/>
              <w:right w:val="nil"/>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NOMBRE DEL RESIDUO</w:t>
            </w:r>
          </w:p>
        </w:tc>
        <w:tc>
          <w:tcPr>
            <w:tcW w:w="1418"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SUPERFICIE</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(m</w:t>
            </w:r>
            <w:r w:rsidRPr="00923857">
              <w:rPr>
                <w:rFonts w:ascii="Tahoma" w:hAnsi="Tahoma" w:cs="Tahoma"/>
                <w:b/>
                <w:bCs/>
                <w:spacing w:val="0"/>
                <w:sz w:val="20"/>
                <w:vertAlign w:val="superscript"/>
                <w:lang w:val="es-ES"/>
              </w:rPr>
              <w:t>2</w:t>
            </w:r>
            <w:r w:rsidRPr="00923857">
              <w:rPr>
                <w:rFonts w:ascii="Tahoma" w:hAnsi="Tahoma" w:cs="Tahoma"/>
                <w:b/>
                <w:bCs/>
                <w:spacing w:val="0"/>
                <w:sz w:val="20"/>
                <w:lang w:val="es-ES"/>
              </w:rPr>
              <w:t>)</w:t>
            </w:r>
          </w:p>
        </w:tc>
        <w:tc>
          <w:tcPr>
            <w:tcW w:w="1159" w:type="dxa"/>
            <w:tcBorders>
              <w:top w:val="single" w:sz="4" w:space="0" w:color="auto"/>
              <w:left w:val="nil"/>
              <w:bottom w:val="single" w:sz="4" w:space="0" w:color="auto"/>
              <w:right w:val="single" w:sz="4" w:space="0" w:color="auto"/>
            </w:tcBorders>
            <w:shd w:val="clear" w:color="000000" w:fill="A6A6A6"/>
            <w:vAlign w:val="center"/>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VOLUMEN</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(m</w:t>
            </w:r>
            <w:r w:rsidRPr="00923857">
              <w:rPr>
                <w:rFonts w:ascii="Tahoma" w:hAnsi="Tahoma" w:cs="Tahoma"/>
                <w:b/>
                <w:bCs/>
                <w:spacing w:val="0"/>
                <w:sz w:val="20"/>
                <w:vertAlign w:val="superscript"/>
                <w:lang w:val="es-ES"/>
              </w:rPr>
              <w:t>3</w:t>
            </w:r>
            <w:r w:rsidRPr="00923857">
              <w:rPr>
                <w:rFonts w:ascii="Tahoma" w:hAnsi="Tahoma" w:cs="Tahoma"/>
                <w:b/>
                <w:bCs/>
                <w:spacing w:val="0"/>
                <w:sz w:val="20"/>
                <w:lang w:val="es-ES"/>
              </w:rPr>
              <w:t>)</w:t>
            </w:r>
          </w:p>
        </w:tc>
        <w:tc>
          <w:tcPr>
            <w:tcW w:w="1232" w:type="dxa"/>
            <w:tcBorders>
              <w:top w:val="single" w:sz="4" w:space="0" w:color="auto"/>
              <w:left w:val="single" w:sz="4" w:space="0" w:color="auto"/>
              <w:bottom w:val="single" w:sz="4" w:space="0" w:color="auto"/>
              <w:right w:val="single" w:sz="4" w:space="0" w:color="auto"/>
            </w:tcBorders>
            <w:shd w:val="clear" w:color="000000" w:fill="A6A6A6"/>
            <w:vAlign w:val="center"/>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DENSIDAD</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(t/m</w:t>
            </w:r>
            <w:r w:rsidRPr="00923857">
              <w:rPr>
                <w:rFonts w:ascii="Tahoma" w:hAnsi="Tahoma" w:cs="Tahoma"/>
                <w:b/>
                <w:bCs/>
                <w:spacing w:val="0"/>
                <w:sz w:val="20"/>
                <w:vertAlign w:val="superscript"/>
                <w:lang w:val="es-ES"/>
              </w:rPr>
              <w:t>3</w:t>
            </w:r>
            <w:r w:rsidRPr="00923857">
              <w:rPr>
                <w:rFonts w:ascii="Tahoma" w:hAnsi="Tahoma" w:cs="Tahoma"/>
                <w:b/>
                <w:bCs/>
                <w:spacing w:val="0"/>
                <w:sz w:val="20"/>
                <w:lang w:val="es-ES"/>
              </w:rPr>
              <w:t>)</w:t>
            </w:r>
          </w:p>
        </w:tc>
        <w:tc>
          <w:tcPr>
            <w:tcW w:w="992"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PESO</w:t>
            </w:r>
          </w:p>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(t)</w:t>
            </w:r>
          </w:p>
        </w:tc>
      </w:tr>
      <w:tr w:rsidR="0006154E" w:rsidRPr="00923857" w:rsidTr="00923857">
        <w:trPr>
          <w:trHeight w:val="300"/>
        </w:trPr>
        <w:tc>
          <w:tcPr>
            <w:tcW w:w="979"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17 04</w:t>
            </w:r>
          </w:p>
        </w:tc>
        <w:tc>
          <w:tcPr>
            <w:tcW w:w="4138" w:type="dxa"/>
            <w:gridSpan w:val="2"/>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METALES (incluidas sus aleaciones)</w:t>
            </w:r>
          </w:p>
        </w:tc>
        <w:tc>
          <w:tcPr>
            <w:tcW w:w="1418" w:type="dxa"/>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 </w:t>
            </w:r>
          </w:p>
        </w:tc>
        <w:tc>
          <w:tcPr>
            <w:tcW w:w="1159" w:type="dxa"/>
            <w:tcBorders>
              <w:top w:val="single" w:sz="4" w:space="0" w:color="auto"/>
              <w:left w:val="nil"/>
              <w:bottom w:val="single" w:sz="4" w:space="0" w:color="auto"/>
              <w:right w:val="nil"/>
            </w:tcBorders>
            <w:shd w:val="clear" w:color="000000" w:fill="D9D9D9"/>
            <w:vAlign w:val="center"/>
          </w:tcPr>
          <w:p w:rsidR="0006154E" w:rsidRPr="00923857" w:rsidRDefault="0006154E" w:rsidP="00962438">
            <w:pPr>
              <w:rPr>
                <w:rFonts w:ascii="Tahoma" w:hAnsi="Tahoma" w:cs="Tahoma"/>
                <w:spacing w:val="0"/>
                <w:sz w:val="20"/>
                <w:lang w:val="es-ES"/>
              </w:rPr>
            </w:pPr>
          </w:p>
        </w:tc>
        <w:tc>
          <w:tcPr>
            <w:tcW w:w="1232" w:type="dxa"/>
            <w:tcBorders>
              <w:top w:val="single" w:sz="4" w:space="0" w:color="auto"/>
              <w:left w:val="nil"/>
              <w:bottom w:val="single" w:sz="4" w:space="0" w:color="auto"/>
              <w:right w:val="nil"/>
            </w:tcBorders>
            <w:shd w:val="clear" w:color="000000" w:fill="D9D9D9"/>
            <w:vAlign w:val="center"/>
          </w:tcPr>
          <w:p w:rsidR="0006154E" w:rsidRPr="00923857" w:rsidRDefault="0006154E" w:rsidP="00962438">
            <w:pPr>
              <w:rPr>
                <w:rFonts w:ascii="Tahoma" w:hAnsi="Tahoma" w:cs="Tahoma"/>
                <w:spacing w:val="0"/>
                <w:sz w:val="20"/>
                <w:lang w:val="es-ES"/>
              </w:rPr>
            </w:pP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17 04 09</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Residuos metálicos contaminados con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17 04 10</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Cables que contienen hidrocarburos, alquitrán de hulla y otras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17 04 11</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Cables distintos de los especificados en el código 17 04 10</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17 05</w:t>
            </w:r>
          </w:p>
        </w:tc>
        <w:tc>
          <w:tcPr>
            <w:tcW w:w="4138" w:type="dxa"/>
            <w:gridSpan w:val="2"/>
            <w:tcBorders>
              <w:top w:val="single" w:sz="4" w:space="0" w:color="auto"/>
              <w:left w:val="nil"/>
              <w:bottom w:val="single" w:sz="4" w:space="0" w:color="auto"/>
              <w:right w:val="nil"/>
            </w:tcBorders>
            <w:shd w:val="clear" w:color="000000" w:fill="D9D9D9"/>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TIERRA (incluida la excavada de zonas contaminadas), piedras y lodos de drenaje</w:t>
            </w:r>
          </w:p>
        </w:tc>
        <w:tc>
          <w:tcPr>
            <w:tcW w:w="1418" w:type="dxa"/>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nil"/>
            </w:tcBorders>
            <w:shd w:val="clear" w:color="000000" w:fill="D9D9D9"/>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nil"/>
              <w:bottom w:val="single" w:sz="4" w:space="0" w:color="auto"/>
              <w:right w:val="nil"/>
            </w:tcBorders>
            <w:shd w:val="clear" w:color="000000" w:fill="D9D9D9"/>
            <w:vAlign w:val="center"/>
          </w:tcPr>
          <w:p w:rsidR="0006154E" w:rsidRPr="00923857" w:rsidRDefault="0006154E" w:rsidP="009B0490">
            <w:pPr>
              <w:jc w:val="center"/>
              <w:rPr>
                <w:rFonts w:ascii="Tahoma" w:hAnsi="Tahoma" w:cs="Tahoma"/>
                <w:spacing w:val="0"/>
                <w:sz w:val="20"/>
                <w:lang w:val="es-ES"/>
              </w:rPr>
            </w:pP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17 05 03</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Tierra y piedras que contienen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17 05 04</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Tierra y piedras distintas de las especificadas en el código 17 05 03</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D20F70" w:rsidP="0073499C">
            <w:pPr>
              <w:jc w:val="center"/>
              <w:rPr>
                <w:rFonts w:ascii="Tahoma" w:hAnsi="Tahoma" w:cs="Tahoma"/>
                <w:spacing w:val="0"/>
                <w:sz w:val="20"/>
                <w:lang w:val="es-ES"/>
              </w:rPr>
            </w:pPr>
            <w:r>
              <w:rPr>
                <w:rFonts w:ascii="Tahoma" w:hAnsi="Tahoma" w:cs="Tahoma"/>
                <w:spacing w:val="0"/>
                <w:sz w:val="20"/>
                <w:lang w:val="es-ES"/>
              </w:rPr>
              <w:t>611,79</w:t>
            </w: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r w:rsidRPr="00923857">
              <w:rPr>
                <w:rFonts w:ascii="Tahoma" w:hAnsi="Tahoma" w:cs="Tahoma"/>
                <w:spacing w:val="0"/>
                <w:sz w:val="20"/>
                <w:lang w:val="es-ES"/>
              </w:rPr>
              <w:t>2,40</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D20F70" w:rsidP="00D20F70">
            <w:pPr>
              <w:jc w:val="center"/>
              <w:rPr>
                <w:rFonts w:ascii="Tahoma" w:hAnsi="Tahoma" w:cs="Tahoma"/>
                <w:spacing w:val="0"/>
                <w:sz w:val="20"/>
                <w:lang w:val="es-ES"/>
              </w:rPr>
            </w:pPr>
            <w:r>
              <w:rPr>
                <w:rFonts w:ascii="Tahoma" w:hAnsi="Tahoma" w:cs="Tahoma"/>
                <w:spacing w:val="0"/>
                <w:sz w:val="20"/>
                <w:lang w:val="es-ES"/>
              </w:rPr>
              <w:t>1468,30</w:t>
            </w: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17 05 05</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Lodos de drenaje que contienen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17 05 06</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Lodos de drenaje distintos de los especificados en el código 17 05 05</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17 05 07</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Balasto de vías férreas que contienen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17 05 08</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Balasto de vías férreas distinto del especificado en el código 17 05 07</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000000" w:fill="D9D9D9"/>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17 06</w:t>
            </w:r>
          </w:p>
        </w:tc>
        <w:tc>
          <w:tcPr>
            <w:tcW w:w="4138" w:type="dxa"/>
            <w:gridSpan w:val="2"/>
            <w:tcBorders>
              <w:top w:val="nil"/>
              <w:left w:val="nil"/>
              <w:bottom w:val="single" w:sz="4" w:space="0" w:color="auto"/>
              <w:right w:val="nil"/>
            </w:tcBorders>
            <w:shd w:val="clear" w:color="000000" w:fill="D9D9D9"/>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MATERIALES DE AISLAMIENTO Y MATERIALES DE CONSTRUCCIÓN QUE CONTIENEN AMIANTO</w:t>
            </w:r>
          </w:p>
        </w:tc>
        <w:tc>
          <w:tcPr>
            <w:tcW w:w="1418" w:type="dxa"/>
            <w:tcBorders>
              <w:top w:val="nil"/>
              <w:left w:val="nil"/>
              <w:bottom w:val="single" w:sz="4" w:space="0" w:color="auto"/>
              <w:right w:val="nil"/>
            </w:tcBorders>
            <w:shd w:val="clear" w:color="000000" w:fill="D9D9D9"/>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nil"/>
            </w:tcBorders>
            <w:shd w:val="clear" w:color="000000" w:fill="D9D9D9"/>
            <w:vAlign w:val="center"/>
          </w:tcPr>
          <w:p w:rsidR="0006154E" w:rsidRPr="00923857" w:rsidRDefault="0006154E" w:rsidP="009B0490">
            <w:pPr>
              <w:jc w:val="center"/>
              <w:rPr>
                <w:rFonts w:ascii="Tahoma" w:hAnsi="Tahoma" w:cs="Tahoma"/>
                <w:spacing w:val="0"/>
                <w:sz w:val="20"/>
                <w:lang w:val="es-ES"/>
              </w:rPr>
            </w:pPr>
          </w:p>
        </w:tc>
        <w:tc>
          <w:tcPr>
            <w:tcW w:w="1232" w:type="dxa"/>
            <w:tcBorders>
              <w:top w:val="nil"/>
              <w:left w:val="nil"/>
              <w:bottom w:val="single" w:sz="4" w:space="0" w:color="auto"/>
              <w:right w:val="nil"/>
            </w:tcBorders>
            <w:shd w:val="clear" w:color="000000" w:fill="D9D9D9"/>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nil"/>
              <w:bottom w:val="single" w:sz="4" w:space="0" w:color="auto"/>
              <w:right w:val="single" w:sz="4" w:space="0" w:color="auto"/>
            </w:tcBorders>
            <w:shd w:val="clear" w:color="000000" w:fill="D9D9D9"/>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17 06 01</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Materiales de aislamiento que contienen amianto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r w:rsidRPr="00923857">
              <w:rPr>
                <w:rFonts w:ascii="Tahoma" w:hAnsi="Tahoma" w:cs="Tahoma"/>
                <w:spacing w:val="0"/>
                <w:sz w:val="20"/>
                <w:lang w:val="es-ES"/>
              </w:rPr>
              <w:t>1.25</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17 06 03</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Otros materiales de aislamiento que consisten en, o contienen,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17 06 04</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Materiales de aislamiento distintos de los especificados en los códigos 17 06 01 y 17 06 03</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17 06 05</w:t>
            </w:r>
          </w:p>
        </w:tc>
        <w:tc>
          <w:tcPr>
            <w:tcW w:w="4138" w:type="dxa"/>
            <w:gridSpan w:val="2"/>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Materiales de construcción que contienen amianto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17 08</w:t>
            </w:r>
          </w:p>
        </w:tc>
        <w:tc>
          <w:tcPr>
            <w:tcW w:w="4138" w:type="dxa"/>
            <w:gridSpan w:val="2"/>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 xml:space="preserve">MATERIALES DE CONSTRUCCIÓN A </w:t>
            </w:r>
            <w:r w:rsidRPr="00923857">
              <w:rPr>
                <w:rFonts w:ascii="Tahoma" w:hAnsi="Tahoma" w:cs="Tahoma"/>
                <w:b/>
                <w:bCs/>
                <w:spacing w:val="0"/>
                <w:sz w:val="20"/>
                <w:lang w:val="es-ES"/>
              </w:rPr>
              <w:lastRenderedPageBreak/>
              <w:t>PARTIR DE YESO</w:t>
            </w:r>
          </w:p>
        </w:tc>
        <w:tc>
          <w:tcPr>
            <w:tcW w:w="1418" w:type="dxa"/>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lastRenderedPageBreak/>
              <w:t> </w:t>
            </w:r>
          </w:p>
        </w:tc>
        <w:tc>
          <w:tcPr>
            <w:tcW w:w="1159" w:type="dxa"/>
            <w:tcBorders>
              <w:top w:val="single" w:sz="4" w:space="0" w:color="auto"/>
              <w:left w:val="nil"/>
              <w:bottom w:val="single" w:sz="4" w:space="0" w:color="auto"/>
              <w:right w:val="nil"/>
            </w:tcBorders>
            <w:shd w:val="clear" w:color="000000" w:fill="D9D9D9"/>
            <w:vAlign w:val="center"/>
          </w:tcPr>
          <w:p w:rsidR="0006154E" w:rsidRPr="00923857" w:rsidRDefault="0006154E" w:rsidP="00962438">
            <w:pPr>
              <w:rPr>
                <w:rFonts w:ascii="Tahoma" w:hAnsi="Tahoma" w:cs="Tahoma"/>
                <w:spacing w:val="0"/>
                <w:sz w:val="20"/>
                <w:lang w:val="es-ES"/>
              </w:rPr>
            </w:pPr>
          </w:p>
        </w:tc>
        <w:tc>
          <w:tcPr>
            <w:tcW w:w="1232" w:type="dxa"/>
            <w:tcBorders>
              <w:top w:val="single" w:sz="4" w:space="0" w:color="auto"/>
              <w:left w:val="nil"/>
              <w:bottom w:val="single" w:sz="4" w:space="0" w:color="auto"/>
              <w:right w:val="nil"/>
            </w:tcBorders>
            <w:shd w:val="clear" w:color="000000" w:fill="D9D9D9"/>
            <w:vAlign w:val="center"/>
          </w:tcPr>
          <w:p w:rsidR="0006154E" w:rsidRPr="00923857" w:rsidRDefault="0006154E" w:rsidP="00962438">
            <w:pPr>
              <w:rPr>
                <w:rFonts w:ascii="Tahoma" w:hAnsi="Tahoma" w:cs="Tahoma"/>
                <w:spacing w:val="0"/>
                <w:sz w:val="20"/>
                <w:lang w:val="es-ES"/>
              </w:rPr>
            </w:pP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 </w:t>
            </w: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lastRenderedPageBreak/>
              <w:t>17 08 01</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Materiales de construcción a partir de yeso contaminados con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17 08 02</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Materiales de construcción a partir de yeso distintos de los especificados en el código 17 08 01</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300"/>
        </w:trPr>
        <w:tc>
          <w:tcPr>
            <w:tcW w:w="979" w:type="dxa"/>
            <w:tcBorders>
              <w:top w:val="single" w:sz="4" w:space="0" w:color="auto"/>
              <w:left w:val="single" w:sz="4" w:space="0" w:color="auto"/>
              <w:bottom w:val="single" w:sz="4" w:space="0" w:color="auto"/>
              <w:right w:val="single" w:sz="4" w:space="0" w:color="auto"/>
            </w:tcBorders>
            <w:shd w:val="clear" w:color="000000" w:fill="D9D9D9"/>
            <w:vAlign w:val="center"/>
            <w:hideMark/>
          </w:tcPr>
          <w:p w:rsidR="0006154E" w:rsidRPr="00923857" w:rsidRDefault="0006154E" w:rsidP="00962438">
            <w:pPr>
              <w:jc w:val="center"/>
              <w:rPr>
                <w:rFonts w:ascii="Tahoma" w:hAnsi="Tahoma" w:cs="Tahoma"/>
                <w:b/>
                <w:bCs/>
                <w:spacing w:val="0"/>
                <w:sz w:val="20"/>
                <w:lang w:val="es-ES"/>
              </w:rPr>
            </w:pPr>
            <w:r w:rsidRPr="00923857">
              <w:rPr>
                <w:rFonts w:ascii="Tahoma" w:hAnsi="Tahoma" w:cs="Tahoma"/>
                <w:b/>
                <w:bCs/>
                <w:spacing w:val="0"/>
                <w:sz w:val="20"/>
                <w:lang w:val="es-ES"/>
              </w:rPr>
              <w:t>17 09</w:t>
            </w:r>
          </w:p>
        </w:tc>
        <w:tc>
          <w:tcPr>
            <w:tcW w:w="4138" w:type="dxa"/>
            <w:gridSpan w:val="2"/>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62438">
            <w:pPr>
              <w:rPr>
                <w:rFonts w:ascii="Tahoma" w:hAnsi="Tahoma" w:cs="Tahoma"/>
                <w:b/>
                <w:bCs/>
                <w:spacing w:val="0"/>
                <w:sz w:val="20"/>
                <w:lang w:val="es-ES"/>
              </w:rPr>
            </w:pPr>
            <w:r w:rsidRPr="00923857">
              <w:rPr>
                <w:rFonts w:ascii="Tahoma" w:hAnsi="Tahoma" w:cs="Tahoma"/>
                <w:b/>
                <w:bCs/>
                <w:spacing w:val="0"/>
                <w:sz w:val="20"/>
                <w:lang w:val="es-ES"/>
              </w:rPr>
              <w:t>OTROS RESIDUOS DE CONSTRUCCIÓN Y DEMOLICIÓN</w:t>
            </w:r>
          </w:p>
        </w:tc>
        <w:tc>
          <w:tcPr>
            <w:tcW w:w="1418" w:type="dxa"/>
            <w:tcBorders>
              <w:top w:val="single" w:sz="4" w:space="0" w:color="auto"/>
              <w:left w:val="nil"/>
              <w:bottom w:val="single" w:sz="4" w:space="0" w:color="auto"/>
              <w:right w:val="nil"/>
            </w:tcBorders>
            <w:shd w:val="clear" w:color="000000" w:fill="D9D9D9"/>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nil"/>
            </w:tcBorders>
            <w:shd w:val="clear" w:color="000000" w:fill="D9D9D9"/>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nil"/>
              <w:bottom w:val="single" w:sz="4" w:space="0" w:color="auto"/>
              <w:right w:val="nil"/>
            </w:tcBorders>
            <w:shd w:val="clear" w:color="000000" w:fill="D9D9D9"/>
            <w:vAlign w:val="center"/>
          </w:tcPr>
          <w:p w:rsidR="0006154E" w:rsidRPr="00923857" w:rsidRDefault="0006154E" w:rsidP="009B0490">
            <w:pPr>
              <w:jc w:val="center"/>
              <w:rPr>
                <w:rFonts w:ascii="Tahoma" w:hAnsi="Tahoma" w:cs="Tahoma"/>
                <w:spacing w:val="0"/>
                <w:sz w:val="20"/>
                <w:lang w:val="es-ES"/>
              </w:rPr>
            </w:pPr>
          </w:p>
        </w:tc>
        <w:tc>
          <w:tcPr>
            <w:tcW w:w="992" w:type="dxa"/>
            <w:tcBorders>
              <w:top w:val="single" w:sz="4" w:space="0" w:color="auto"/>
              <w:left w:val="nil"/>
              <w:bottom w:val="single" w:sz="4" w:space="0" w:color="auto"/>
              <w:right w:val="single" w:sz="4" w:space="0" w:color="auto"/>
            </w:tcBorders>
            <w:shd w:val="clear" w:color="000000" w:fill="D9D9D9"/>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52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17 09 01</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Residuos de construcción y demolición que contienen mercurio</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1065"/>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17 09 02</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Residuos de construcción y demolición que contienen PCB [por ejemplo, sellantes que contienen PCB, revestimientos de suelo a partir de resinas que contienen PCB, acristalamientos dobles que contienen PCB, condensadores que contienen PCB]</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06154E" w:rsidRPr="00923857" w:rsidTr="00923857">
        <w:trPr>
          <w:trHeight w:val="780"/>
        </w:trPr>
        <w:tc>
          <w:tcPr>
            <w:tcW w:w="979" w:type="dxa"/>
            <w:tcBorders>
              <w:top w:val="nil"/>
              <w:left w:val="single" w:sz="4" w:space="0" w:color="auto"/>
              <w:bottom w:val="single" w:sz="4" w:space="0" w:color="auto"/>
              <w:right w:val="single" w:sz="4" w:space="0" w:color="auto"/>
            </w:tcBorders>
            <w:shd w:val="clear" w:color="auto" w:fill="auto"/>
            <w:vAlign w:val="center"/>
            <w:hideMark/>
          </w:tcPr>
          <w:p w:rsidR="0006154E" w:rsidRPr="00923857" w:rsidRDefault="0006154E" w:rsidP="00962438">
            <w:pPr>
              <w:jc w:val="center"/>
              <w:rPr>
                <w:rFonts w:ascii="Tahoma" w:hAnsi="Tahoma" w:cs="Tahoma"/>
                <w:spacing w:val="0"/>
                <w:sz w:val="20"/>
                <w:lang w:val="es-ES"/>
              </w:rPr>
            </w:pPr>
            <w:r w:rsidRPr="00923857">
              <w:rPr>
                <w:rFonts w:ascii="Tahoma" w:hAnsi="Tahoma" w:cs="Tahoma"/>
                <w:spacing w:val="0"/>
                <w:sz w:val="20"/>
                <w:lang w:val="es-ES"/>
              </w:rPr>
              <w:t>17 09 03</w:t>
            </w:r>
          </w:p>
        </w:tc>
        <w:tc>
          <w:tcPr>
            <w:tcW w:w="4138" w:type="dxa"/>
            <w:gridSpan w:val="2"/>
            <w:tcBorders>
              <w:top w:val="nil"/>
              <w:left w:val="nil"/>
              <w:bottom w:val="single" w:sz="4" w:space="0" w:color="auto"/>
              <w:right w:val="single" w:sz="4" w:space="0" w:color="auto"/>
            </w:tcBorders>
            <w:shd w:val="clear" w:color="auto" w:fill="auto"/>
            <w:vAlign w:val="center"/>
            <w:hideMark/>
          </w:tcPr>
          <w:p w:rsidR="0006154E" w:rsidRPr="00923857" w:rsidRDefault="0006154E" w:rsidP="00962438">
            <w:pPr>
              <w:rPr>
                <w:rFonts w:ascii="Tahoma" w:hAnsi="Tahoma" w:cs="Tahoma"/>
                <w:spacing w:val="0"/>
                <w:sz w:val="20"/>
                <w:lang w:val="es-ES"/>
              </w:rPr>
            </w:pPr>
            <w:r w:rsidRPr="00923857">
              <w:rPr>
                <w:rFonts w:ascii="Tahoma" w:hAnsi="Tahoma" w:cs="Tahoma"/>
                <w:spacing w:val="0"/>
                <w:sz w:val="20"/>
                <w:lang w:val="es-ES"/>
              </w:rPr>
              <w:t>Otros residuos de construcción y demolición [incluidos los residuos mezclados] que contienen sustancias peligrosas</w:t>
            </w:r>
          </w:p>
        </w:tc>
        <w:tc>
          <w:tcPr>
            <w:tcW w:w="1418" w:type="dxa"/>
            <w:tcBorders>
              <w:top w:val="nil"/>
              <w:left w:val="nil"/>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c>
          <w:tcPr>
            <w:tcW w:w="1159" w:type="dxa"/>
            <w:tcBorders>
              <w:top w:val="nil"/>
              <w:left w:val="nil"/>
              <w:bottom w:val="single" w:sz="4" w:space="0" w:color="auto"/>
              <w:right w:val="single" w:sz="4" w:space="0" w:color="auto"/>
            </w:tcBorders>
            <w:vAlign w:val="center"/>
          </w:tcPr>
          <w:p w:rsidR="0006154E" w:rsidRPr="00923857" w:rsidRDefault="0006154E" w:rsidP="009B0490">
            <w:pPr>
              <w:jc w:val="center"/>
              <w:rPr>
                <w:rFonts w:ascii="Tahoma" w:hAnsi="Tahoma" w:cs="Tahoma"/>
                <w:spacing w:val="0"/>
                <w:sz w:val="20"/>
                <w:lang w:val="es-ES"/>
              </w:rPr>
            </w:pPr>
          </w:p>
        </w:tc>
        <w:tc>
          <w:tcPr>
            <w:tcW w:w="1232" w:type="dxa"/>
            <w:tcBorders>
              <w:top w:val="single" w:sz="4" w:space="0" w:color="auto"/>
              <w:left w:val="single" w:sz="4" w:space="0" w:color="auto"/>
              <w:bottom w:val="single" w:sz="4" w:space="0" w:color="auto"/>
              <w:right w:val="single" w:sz="4" w:space="0" w:color="auto"/>
            </w:tcBorders>
            <w:vAlign w:val="center"/>
          </w:tcPr>
          <w:p w:rsidR="0006154E" w:rsidRPr="00923857" w:rsidRDefault="00522A00" w:rsidP="009B0490">
            <w:pPr>
              <w:jc w:val="center"/>
              <w:rPr>
                <w:rFonts w:ascii="Tahoma" w:hAnsi="Tahoma" w:cs="Tahoma"/>
                <w:spacing w:val="0"/>
                <w:sz w:val="20"/>
                <w:lang w:val="es-ES"/>
              </w:rPr>
            </w:pPr>
            <w:r>
              <w:rPr>
                <w:rFonts w:ascii="Tahoma" w:hAnsi="Tahoma" w:cs="Tahoma"/>
                <w:spacing w:val="0"/>
                <w:sz w:val="20"/>
                <w:lang w:val="es-ES"/>
              </w:rPr>
              <w:t>1.5</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6154E" w:rsidRPr="00923857" w:rsidRDefault="0006154E" w:rsidP="009B0490">
            <w:pPr>
              <w:jc w:val="center"/>
              <w:rPr>
                <w:rFonts w:ascii="Tahoma" w:hAnsi="Tahoma" w:cs="Tahoma"/>
                <w:spacing w:val="0"/>
                <w:sz w:val="20"/>
                <w:lang w:val="es-ES"/>
              </w:rPr>
            </w:pPr>
          </w:p>
        </w:tc>
      </w:tr>
      <w:tr w:rsidR="00D26FA5" w:rsidRPr="00923857" w:rsidTr="00923857">
        <w:trPr>
          <w:trHeight w:val="780"/>
        </w:trPr>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26FA5" w:rsidRPr="00923857" w:rsidRDefault="00D26FA5" w:rsidP="00962438">
            <w:pPr>
              <w:jc w:val="center"/>
              <w:rPr>
                <w:rFonts w:ascii="Tahoma" w:hAnsi="Tahoma" w:cs="Tahoma"/>
                <w:spacing w:val="0"/>
                <w:sz w:val="20"/>
                <w:lang w:val="es-ES"/>
              </w:rPr>
            </w:pPr>
            <w:r w:rsidRPr="00923857">
              <w:rPr>
                <w:rFonts w:ascii="Tahoma" w:hAnsi="Tahoma" w:cs="Tahoma"/>
                <w:spacing w:val="0"/>
                <w:sz w:val="20"/>
                <w:lang w:val="es-ES"/>
              </w:rPr>
              <w:t>17 09 04</w:t>
            </w:r>
          </w:p>
        </w:tc>
        <w:tc>
          <w:tcPr>
            <w:tcW w:w="4138" w:type="dxa"/>
            <w:gridSpan w:val="2"/>
            <w:tcBorders>
              <w:top w:val="single" w:sz="4" w:space="0" w:color="auto"/>
              <w:left w:val="nil"/>
              <w:bottom w:val="single" w:sz="4" w:space="0" w:color="auto"/>
              <w:right w:val="single" w:sz="4" w:space="0" w:color="auto"/>
            </w:tcBorders>
            <w:shd w:val="clear" w:color="auto" w:fill="auto"/>
            <w:vAlign w:val="center"/>
            <w:hideMark/>
          </w:tcPr>
          <w:p w:rsidR="00D26FA5" w:rsidRPr="00923857" w:rsidRDefault="00D26FA5" w:rsidP="00962438">
            <w:pPr>
              <w:rPr>
                <w:rFonts w:ascii="Tahoma" w:hAnsi="Tahoma" w:cs="Tahoma"/>
                <w:spacing w:val="0"/>
                <w:sz w:val="20"/>
                <w:lang w:val="es-ES"/>
              </w:rPr>
            </w:pPr>
            <w:r w:rsidRPr="00923857">
              <w:rPr>
                <w:rFonts w:ascii="Tahoma" w:hAnsi="Tahoma" w:cs="Tahoma"/>
                <w:spacing w:val="0"/>
                <w:sz w:val="20"/>
                <w:lang w:val="es-ES"/>
              </w:rPr>
              <w:t>Residuos mezclados de construcción y demolición distintos de los especificados en los códigos 17 09 01, 17 09 02 y 17 09 03</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D26FA5" w:rsidRPr="00923857" w:rsidRDefault="00D26FA5" w:rsidP="009B0490">
            <w:pPr>
              <w:jc w:val="center"/>
              <w:rPr>
                <w:rFonts w:ascii="Tahoma" w:hAnsi="Tahoma" w:cs="Tahoma"/>
                <w:spacing w:val="0"/>
                <w:sz w:val="20"/>
                <w:lang w:val="es-ES"/>
              </w:rPr>
            </w:pPr>
          </w:p>
        </w:tc>
        <w:tc>
          <w:tcPr>
            <w:tcW w:w="1159" w:type="dxa"/>
            <w:tcBorders>
              <w:top w:val="single" w:sz="4" w:space="0" w:color="auto"/>
              <w:left w:val="nil"/>
              <w:bottom w:val="single" w:sz="4" w:space="0" w:color="auto"/>
              <w:right w:val="single" w:sz="4" w:space="0" w:color="auto"/>
            </w:tcBorders>
            <w:vAlign w:val="center"/>
          </w:tcPr>
          <w:p w:rsidR="00D26FA5" w:rsidRPr="00923857" w:rsidRDefault="00D20F70" w:rsidP="00F61656">
            <w:pPr>
              <w:jc w:val="center"/>
              <w:rPr>
                <w:rFonts w:ascii="Tahoma" w:hAnsi="Tahoma" w:cs="Tahoma"/>
                <w:spacing w:val="0"/>
                <w:sz w:val="20"/>
                <w:lang w:val="es-ES"/>
              </w:rPr>
            </w:pPr>
            <w:r>
              <w:rPr>
                <w:rFonts w:ascii="Tahoma" w:hAnsi="Tahoma" w:cs="Tahoma"/>
                <w:spacing w:val="0"/>
                <w:sz w:val="20"/>
                <w:lang w:val="es-ES"/>
              </w:rPr>
              <w:t>13.33</w:t>
            </w:r>
          </w:p>
        </w:tc>
        <w:tc>
          <w:tcPr>
            <w:tcW w:w="1232" w:type="dxa"/>
            <w:tcBorders>
              <w:top w:val="single" w:sz="4" w:space="0" w:color="auto"/>
              <w:left w:val="single" w:sz="4" w:space="0" w:color="auto"/>
              <w:bottom w:val="single" w:sz="4" w:space="0" w:color="auto"/>
              <w:right w:val="single" w:sz="4" w:space="0" w:color="auto"/>
            </w:tcBorders>
            <w:vAlign w:val="center"/>
          </w:tcPr>
          <w:p w:rsidR="00D26FA5" w:rsidRPr="00923857" w:rsidRDefault="00D26FA5" w:rsidP="00F61656">
            <w:pPr>
              <w:jc w:val="center"/>
              <w:rPr>
                <w:rFonts w:ascii="Tahoma" w:hAnsi="Tahoma" w:cs="Tahoma"/>
                <w:spacing w:val="0"/>
                <w:sz w:val="20"/>
                <w:lang w:val="es-ES"/>
              </w:rPr>
            </w:pPr>
            <w:r w:rsidRPr="00923857">
              <w:rPr>
                <w:rFonts w:ascii="Tahoma" w:hAnsi="Tahoma" w:cs="Tahoma"/>
                <w:spacing w:val="0"/>
                <w:sz w:val="20"/>
                <w:lang w:val="es-ES"/>
              </w:rPr>
              <w:t>1.5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6FA5" w:rsidRPr="00923857" w:rsidRDefault="00D20F70" w:rsidP="00F61656">
            <w:pPr>
              <w:jc w:val="center"/>
              <w:rPr>
                <w:rFonts w:ascii="Tahoma" w:hAnsi="Tahoma" w:cs="Tahoma"/>
                <w:spacing w:val="0"/>
                <w:sz w:val="20"/>
                <w:lang w:val="es-ES"/>
              </w:rPr>
            </w:pPr>
            <w:r>
              <w:rPr>
                <w:rFonts w:ascii="Tahoma" w:hAnsi="Tahoma" w:cs="Tahoma"/>
                <w:spacing w:val="0"/>
                <w:sz w:val="20"/>
                <w:lang w:val="es-ES"/>
              </w:rPr>
              <w:t>2</w:t>
            </w:r>
            <w:r w:rsidR="00D26FA5" w:rsidRPr="00923857">
              <w:rPr>
                <w:rFonts w:ascii="Tahoma" w:hAnsi="Tahoma" w:cs="Tahoma"/>
                <w:spacing w:val="0"/>
                <w:sz w:val="20"/>
                <w:lang w:val="es-ES"/>
              </w:rPr>
              <w:t>0</w:t>
            </w:r>
          </w:p>
        </w:tc>
      </w:tr>
    </w:tbl>
    <w:p w:rsidR="0006154E" w:rsidRDefault="0006154E" w:rsidP="0006154E">
      <w:pPr>
        <w:spacing w:before="100" w:beforeAutospacing="1" w:after="100" w:afterAutospacing="1" w:line="360" w:lineRule="auto"/>
        <w:jc w:val="both"/>
        <w:rPr>
          <w:rFonts w:cs="Tahoma"/>
          <w:caps/>
        </w:rPr>
      </w:pPr>
    </w:p>
    <w:p w:rsidR="003968DC" w:rsidRDefault="00703FAB" w:rsidP="0006154E">
      <w:pPr>
        <w:spacing w:before="100" w:beforeAutospacing="1" w:after="100" w:afterAutospacing="1" w:line="360" w:lineRule="auto"/>
        <w:jc w:val="both"/>
        <w:rPr>
          <w:rFonts w:ascii="Tahoma" w:hAnsi="Tahoma" w:cs="Tahoma"/>
          <w:sz w:val="20"/>
        </w:rPr>
      </w:pPr>
      <w:r w:rsidRPr="00703FAB">
        <w:rPr>
          <w:rFonts w:ascii="Tahoma" w:hAnsi="Tahoma" w:cs="Tahoma"/>
          <w:sz w:val="20"/>
        </w:rPr>
        <w:t>Par</w:t>
      </w:r>
      <w:r>
        <w:rPr>
          <w:rFonts w:ascii="Tahoma" w:hAnsi="Tahoma" w:cs="Tahoma"/>
          <w:sz w:val="20"/>
        </w:rPr>
        <w:t>a la estimación de la cantidad de residu</w:t>
      </w:r>
      <w:r w:rsidR="00374DFF">
        <w:rPr>
          <w:rFonts w:ascii="Tahoma" w:hAnsi="Tahoma" w:cs="Tahoma"/>
          <w:sz w:val="20"/>
        </w:rPr>
        <w:t>os se ha considerado lo</w:t>
      </w:r>
      <w:r w:rsidR="003968DC">
        <w:rPr>
          <w:rFonts w:ascii="Tahoma" w:hAnsi="Tahoma" w:cs="Tahoma"/>
          <w:sz w:val="20"/>
        </w:rPr>
        <w:t xml:space="preserve">s siguientes </w:t>
      </w:r>
      <w:r w:rsidR="00522A00">
        <w:rPr>
          <w:rFonts w:ascii="Tahoma" w:hAnsi="Tahoma" w:cs="Tahoma"/>
          <w:sz w:val="20"/>
        </w:rPr>
        <w:t>criterios</w:t>
      </w:r>
      <w:r w:rsidR="003968DC">
        <w:rPr>
          <w:rFonts w:ascii="Tahoma" w:hAnsi="Tahoma" w:cs="Tahoma"/>
          <w:sz w:val="20"/>
        </w:rPr>
        <w:t>:</w:t>
      </w:r>
    </w:p>
    <w:p w:rsidR="003968DC" w:rsidRDefault="003968DC" w:rsidP="00522A00">
      <w:pPr>
        <w:numPr>
          <w:ilvl w:val="0"/>
          <w:numId w:val="31"/>
        </w:numPr>
        <w:spacing w:before="100" w:beforeAutospacing="1" w:after="100" w:afterAutospacing="1" w:line="360" w:lineRule="auto"/>
        <w:jc w:val="both"/>
        <w:rPr>
          <w:rFonts w:ascii="Tahoma" w:hAnsi="Tahoma" w:cs="Tahoma"/>
          <w:sz w:val="20"/>
        </w:rPr>
      </w:pPr>
      <w:r w:rsidRPr="003968DC">
        <w:rPr>
          <w:rFonts w:ascii="Tahoma" w:hAnsi="Tahoma" w:cs="Tahoma"/>
          <w:b/>
          <w:sz w:val="20"/>
        </w:rPr>
        <w:t>17 01 01 Hormigón</w:t>
      </w:r>
      <w:r>
        <w:rPr>
          <w:rFonts w:ascii="Tahoma" w:hAnsi="Tahoma" w:cs="Tahoma"/>
          <w:sz w:val="20"/>
        </w:rPr>
        <w:t xml:space="preserve">. Se corresponde con </w:t>
      </w:r>
      <w:r w:rsidR="00D20F70">
        <w:rPr>
          <w:rFonts w:ascii="Tahoma" w:hAnsi="Tahoma" w:cs="Tahoma"/>
          <w:sz w:val="20"/>
        </w:rPr>
        <w:t>el 2% de las unidades  de hormigón ciclópeo y hormigón para recalce de muros que se emplea en la obra</w:t>
      </w:r>
      <w:r w:rsidR="00166367">
        <w:rPr>
          <w:rFonts w:ascii="Tahoma" w:hAnsi="Tahoma" w:cs="Tahoma"/>
          <w:sz w:val="20"/>
        </w:rPr>
        <w:t>.</w:t>
      </w:r>
      <w:r>
        <w:rPr>
          <w:rFonts w:ascii="Tahoma" w:hAnsi="Tahoma" w:cs="Tahoma"/>
          <w:sz w:val="20"/>
        </w:rPr>
        <w:t xml:space="preserve"> En este caso </w:t>
      </w:r>
      <w:r w:rsidR="00166367">
        <w:rPr>
          <w:rFonts w:ascii="Tahoma" w:hAnsi="Tahoma" w:cs="Tahoma"/>
          <w:sz w:val="20"/>
        </w:rPr>
        <w:t xml:space="preserve">se </w:t>
      </w:r>
      <w:r>
        <w:rPr>
          <w:rFonts w:ascii="Tahoma" w:hAnsi="Tahoma" w:cs="Tahoma"/>
          <w:sz w:val="20"/>
        </w:rPr>
        <w:t>corresponde</w:t>
      </w:r>
      <w:r w:rsidR="00D20F70">
        <w:rPr>
          <w:rFonts w:ascii="Tahoma" w:hAnsi="Tahoma" w:cs="Tahoma"/>
          <w:sz w:val="20"/>
        </w:rPr>
        <w:t>n</w:t>
      </w:r>
      <w:r w:rsidR="00166367">
        <w:rPr>
          <w:rFonts w:ascii="Tahoma" w:hAnsi="Tahoma" w:cs="Tahoma"/>
          <w:sz w:val="20"/>
        </w:rPr>
        <w:t xml:space="preserve"> a la unidad</w:t>
      </w:r>
      <w:r w:rsidR="00D20F70">
        <w:rPr>
          <w:rFonts w:ascii="Tahoma" w:hAnsi="Tahoma" w:cs="Tahoma"/>
          <w:sz w:val="20"/>
        </w:rPr>
        <w:t>es</w:t>
      </w:r>
      <w:r w:rsidR="00166367">
        <w:rPr>
          <w:rFonts w:ascii="Tahoma" w:hAnsi="Tahoma" w:cs="Tahoma"/>
          <w:sz w:val="20"/>
        </w:rPr>
        <w:t xml:space="preserve"> </w:t>
      </w:r>
      <w:r w:rsidR="00D20F70">
        <w:rPr>
          <w:rFonts w:ascii="Tahoma" w:hAnsi="Tahoma" w:cs="Tahoma"/>
          <w:sz w:val="20"/>
        </w:rPr>
        <w:t>DESCCRECAL2 Hormigón para recalce de muros y DESCCICLOP Hormigón ciclópeo</w:t>
      </w:r>
      <w:r w:rsidR="00166367">
        <w:rPr>
          <w:rFonts w:ascii="Tahoma" w:hAnsi="Tahoma" w:cs="Tahoma"/>
          <w:sz w:val="20"/>
        </w:rPr>
        <w:t xml:space="preserve">, en total </w:t>
      </w:r>
      <w:r w:rsidR="00FA334C">
        <w:rPr>
          <w:rFonts w:ascii="Tahoma" w:hAnsi="Tahoma" w:cs="Tahoma"/>
          <w:sz w:val="20"/>
        </w:rPr>
        <w:t>estimados 17,38</w:t>
      </w:r>
      <w:r w:rsidR="00166367">
        <w:rPr>
          <w:rFonts w:ascii="Tahoma" w:hAnsi="Tahoma" w:cs="Tahoma"/>
          <w:sz w:val="20"/>
        </w:rPr>
        <w:t xml:space="preserve"> m3 </w:t>
      </w:r>
    </w:p>
    <w:p w:rsidR="00166367" w:rsidRPr="005A6E63" w:rsidRDefault="00166367" w:rsidP="00522A00">
      <w:pPr>
        <w:numPr>
          <w:ilvl w:val="0"/>
          <w:numId w:val="31"/>
        </w:numPr>
        <w:spacing w:before="100" w:beforeAutospacing="1" w:after="100" w:afterAutospacing="1" w:line="360" w:lineRule="auto"/>
        <w:jc w:val="both"/>
        <w:rPr>
          <w:rFonts w:ascii="Tahoma" w:hAnsi="Tahoma" w:cs="Tahoma"/>
          <w:sz w:val="20"/>
        </w:rPr>
      </w:pPr>
      <w:r w:rsidRPr="003968DC">
        <w:rPr>
          <w:rFonts w:ascii="Tahoma" w:hAnsi="Tahoma" w:cs="Tahoma"/>
          <w:b/>
          <w:sz w:val="20"/>
        </w:rPr>
        <w:t>17 0</w:t>
      </w:r>
      <w:r>
        <w:rPr>
          <w:rFonts w:ascii="Tahoma" w:hAnsi="Tahoma" w:cs="Tahoma"/>
          <w:b/>
          <w:sz w:val="20"/>
        </w:rPr>
        <w:t>5</w:t>
      </w:r>
      <w:r w:rsidRPr="003968DC">
        <w:rPr>
          <w:rFonts w:ascii="Tahoma" w:hAnsi="Tahoma" w:cs="Tahoma"/>
          <w:b/>
          <w:sz w:val="20"/>
        </w:rPr>
        <w:t xml:space="preserve"> 0</w:t>
      </w:r>
      <w:r>
        <w:rPr>
          <w:rFonts w:ascii="Tahoma" w:hAnsi="Tahoma" w:cs="Tahoma"/>
          <w:b/>
          <w:sz w:val="20"/>
        </w:rPr>
        <w:t>4</w:t>
      </w:r>
      <w:r w:rsidRPr="003968DC">
        <w:rPr>
          <w:rFonts w:ascii="Tahoma" w:hAnsi="Tahoma" w:cs="Tahoma"/>
          <w:b/>
          <w:sz w:val="20"/>
        </w:rPr>
        <w:t xml:space="preserve"> </w:t>
      </w:r>
      <w:r w:rsidRPr="00166367">
        <w:rPr>
          <w:rFonts w:ascii="Tahoma" w:hAnsi="Tahoma" w:cs="Tahoma"/>
          <w:b/>
          <w:sz w:val="20"/>
        </w:rPr>
        <w:t>Tierra y piedras distintas de las especificadas en el código 17 05 03</w:t>
      </w:r>
      <w:r>
        <w:rPr>
          <w:rFonts w:ascii="Tahoma" w:hAnsi="Tahoma" w:cs="Tahoma"/>
          <w:b/>
          <w:sz w:val="20"/>
        </w:rPr>
        <w:t xml:space="preserve">. </w:t>
      </w:r>
      <w:r w:rsidRPr="00B65991">
        <w:rPr>
          <w:rFonts w:ascii="Tahoma" w:hAnsi="Tahoma" w:cs="Tahoma"/>
          <w:sz w:val="20"/>
        </w:rPr>
        <w:t xml:space="preserve">Se corresponde con las mediciones de </w:t>
      </w:r>
      <w:r w:rsidR="00F53C17">
        <w:rPr>
          <w:rFonts w:ascii="Tahoma" w:hAnsi="Tahoma" w:cs="Tahoma"/>
          <w:sz w:val="20"/>
        </w:rPr>
        <w:t xml:space="preserve">demolición de los azudes ya que son de sillería, </w:t>
      </w:r>
      <w:r w:rsidR="00FA334C">
        <w:rPr>
          <w:rFonts w:ascii="Tahoma" w:hAnsi="Tahoma" w:cs="Tahoma"/>
          <w:sz w:val="20"/>
        </w:rPr>
        <w:t>más</w:t>
      </w:r>
      <w:r w:rsidR="00F53C17">
        <w:rPr>
          <w:rFonts w:ascii="Tahoma" w:hAnsi="Tahoma" w:cs="Tahoma"/>
          <w:sz w:val="20"/>
        </w:rPr>
        <w:t xml:space="preserve"> las </w:t>
      </w:r>
      <w:r w:rsidR="00FA334C">
        <w:rPr>
          <w:rFonts w:ascii="Tahoma" w:hAnsi="Tahoma" w:cs="Tahoma"/>
          <w:sz w:val="20"/>
        </w:rPr>
        <w:t>excavaciones</w:t>
      </w:r>
      <w:r w:rsidRPr="00B65991">
        <w:rPr>
          <w:rFonts w:ascii="Tahoma" w:hAnsi="Tahoma" w:cs="Tahoma"/>
          <w:sz w:val="20"/>
        </w:rPr>
        <w:t xml:space="preserve"> definidas en el proyecto</w:t>
      </w:r>
      <w:r w:rsidR="00FA334C">
        <w:rPr>
          <w:rFonts w:ascii="Tahoma" w:hAnsi="Tahoma" w:cs="Tahoma"/>
          <w:sz w:val="20"/>
        </w:rPr>
        <w:t xml:space="preserve"> para la ejecución de las rampas</w:t>
      </w:r>
      <w:r w:rsidRPr="005A6E63">
        <w:rPr>
          <w:rFonts w:ascii="Tahoma" w:hAnsi="Tahoma" w:cs="Tahoma"/>
          <w:sz w:val="20"/>
        </w:rPr>
        <w:t xml:space="preserve">. En este caso, </w:t>
      </w:r>
      <w:r w:rsidR="00FA334C" w:rsidRPr="005A6E63">
        <w:rPr>
          <w:rFonts w:ascii="Tahoma" w:hAnsi="Tahoma" w:cs="Tahoma"/>
          <w:sz w:val="20"/>
        </w:rPr>
        <w:t xml:space="preserve">se </w:t>
      </w:r>
      <w:r w:rsidRPr="005A6E63">
        <w:rPr>
          <w:rFonts w:ascii="Tahoma" w:hAnsi="Tahoma" w:cs="Tahoma"/>
          <w:sz w:val="20"/>
        </w:rPr>
        <w:t>corresponde</w:t>
      </w:r>
      <w:r w:rsidR="00FA334C" w:rsidRPr="005A6E63">
        <w:rPr>
          <w:rFonts w:ascii="Tahoma" w:hAnsi="Tahoma" w:cs="Tahoma"/>
          <w:sz w:val="20"/>
        </w:rPr>
        <w:t>n con la medición de la</w:t>
      </w:r>
      <w:r w:rsidRPr="005A6E63">
        <w:rPr>
          <w:rFonts w:ascii="Tahoma" w:hAnsi="Tahoma" w:cs="Tahoma"/>
          <w:sz w:val="20"/>
        </w:rPr>
        <w:t xml:space="preserve"> unidad </w:t>
      </w:r>
      <w:r w:rsidR="00FA334C" w:rsidRPr="005A6E63">
        <w:rPr>
          <w:rFonts w:ascii="Tahoma" w:hAnsi="Tahoma" w:cs="Tahoma"/>
          <w:sz w:val="20"/>
        </w:rPr>
        <w:t>DDEMO036 Demolición de azud existente (147,55</w:t>
      </w:r>
      <w:r w:rsidR="00522A00" w:rsidRPr="005A6E63">
        <w:rPr>
          <w:rFonts w:ascii="Tahoma" w:hAnsi="Tahoma" w:cs="Tahoma"/>
          <w:sz w:val="20"/>
        </w:rPr>
        <w:t xml:space="preserve"> m3</w:t>
      </w:r>
      <w:r w:rsidR="004C34E9" w:rsidRPr="005A6E63">
        <w:rPr>
          <w:rFonts w:ascii="Tahoma" w:hAnsi="Tahoma" w:cs="Tahoma"/>
          <w:sz w:val="20"/>
        </w:rPr>
        <w:t>),</w:t>
      </w:r>
      <w:r w:rsidR="00FA334C" w:rsidRPr="005A6E63">
        <w:rPr>
          <w:rFonts w:ascii="Tahoma" w:hAnsi="Tahoma" w:cs="Tahoma"/>
          <w:sz w:val="20"/>
        </w:rPr>
        <w:t xml:space="preserve"> DDEMO038 Excav. En roc</w:t>
      </w:r>
      <w:r w:rsidR="004C34E9" w:rsidRPr="005A6E63">
        <w:rPr>
          <w:rFonts w:ascii="Tahoma" w:hAnsi="Tahoma" w:cs="Tahoma"/>
          <w:sz w:val="20"/>
        </w:rPr>
        <w:t>a en fondo de cauce (73.10 m3), DEXC3005 Excav. Cauce y márgenes bajo escolleras existentes</w:t>
      </w:r>
      <w:r w:rsidR="00FA334C" w:rsidRPr="005A6E63">
        <w:rPr>
          <w:rFonts w:ascii="Tahoma" w:hAnsi="Tahoma" w:cs="Tahoma"/>
          <w:sz w:val="20"/>
        </w:rPr>
        <w:t xml:space="preserve"> </w:t>
      </w:r>
      <w:r w:rsidR="005A6E63" w:rsidRPr="005A6E63">
        <w:rPr>
          <w:rFonts w:ascii="Tahoma" w:hAnsi="Tahoma" w:cs="Tahoma"/>
          <w:sz w:val="20"/>
        </w:rPr>
        <w:t>(337.55 m3) y un 25% de la ejecución de los descalces de muros existentes (77.35 m3) y se ha incluido medición por la posibles ataguías dispuestas durante la ejecución de la obra.</w:t>
      </w:r>
    </w:p>
    <w:p w:rsidR="00B65991" w:rsidRPr="00B65991" w:rsidRDefault="00B65991" w:rsidP="00522A00">
      <w:pPr>
        <w:numPr>
          <w:ilvl w:val="0"/>
          <w:numId w:val="31"/>
        </w:numPr>
        <w:spacing w:before="100" w:beforeAutospacing="1" w:after="100" w:afterAutospacing="1" w:line="360" w:lineRule="auto"/>
        <w:jc w:val="both"/>
        <w:rPr>
          <w:rFonts w:ascii="Tahoma" w:hAnsi="Tahoma" w:cs="Tahoma"/>
          <w:sz w:val="20"/>
        </w:rPr>
      </w:pPr>
      <w:r>
        <w:rPr>
          <w:rFonts w:ascii="Tahoma" w:hAnsi="Tahoma" w:cs="Tahoma"/>
          <w:sz w:val="20"/>
        </w:rPr>
        <w:t>Para el resto de residuos se ha estimado según los ratios establecidos en el D 112/2012</w:t>
      </w:r>
      <w:r w:rsidR="00522A00">
        <w:rPr>
          <w:rFonts w:ascii="Tahoma" w:hAnsi="Tahoma" w:cs="Tahoma"/>
          <w:sz w:val="20"/>
        </w:rPr>
        <w:t>.</w:t>
      </w:r>
    </w:p>
    <w:p w:rsidR="00BF52FA" w:rsidRPr="00992AF3" w:rsidRDefault="00BF52FA" w:rsidP="0006154E">
      <w:pPr>
        <w:spacing w:before="100" w:beforeAutospacing="1" w:after="100" w:afterAutospacing="1" w:line="360" w:lineRule="auto"/>
        <w:jc w:val="both"/>
        <w:rPr>
          <w:rFonts w:ascii="Tahoma" w:hAnsi="Tahoma" w:cs="Tahoma"/>
          <w:b/>
          <w:caps/>
          <w:sz w:val="20"/>
        </w:rPr>
      </w:pPr>
      <w:r w:rsidRPr="00992AF3">
        <w:rPr>
          <w:rFonts w:ascii="Tahoma" w:hAnsi="Tahoma" w:cs="Tahoma"/>
          <w:b/>
          <w:caps/>
          <w:sz w:val="20"/>
        </w:rPr>
        <w:t>Listado de posibles residuos peligrosos que se prevé generar en la obra:</w:t>
      </w:r>
    </w:p>
    <w:p w:rsidR="00BF52FA" w:rsidRPr="00992AF3" w:rsidRDefault="00BF52FA" w:rsidP="00BF52FA">
      <w:pPr>
        <w:pStyle w:val="Gorputz-testua"/>
        <w:numPr>
          <w:ilvl w:val="0"/>
          <w:numId w:val="21"/>
        </w:numPr>
        <w:rPr>
          <w:rFonts w:ascii="Tahoma" w:hAnsi="Tahoma" w:cs="Tahoma"/>
          <w:sz w:val="20"/>
        </w:rPr>
      </w:pPr>
      <w:r w:rsidRPr="00992AF3">
        <w:rPr>
          <w:rFonts w:ascii="Tahoma" w:hAnsi="Tahoma" w:cs="Tahoma"/>
          <w:sz w:val="20"/>
        </w:rPr>
        <w:t>Sprays</w:t>
      </w:r>
    </w:p>
    <w:p w:rsidR="00BF52FA" w:rsidRDefault="00BF52FA" w:rsidP="00BF52FA">
      <w:pPr>
        <w:pStyle w:val="Gorputz-testua"/>
        <w:numPr>
          <w:ilvl w:val="0"/>
          <w:numId w:val="21"/>
        </w:numPr>
        <w:rPr>
          <w:rFonts w:ascii="Tahoma" w:hAnsi="Tahoma" w:cs="Tahoma"/>
          <w:sz w:val="20"/>
        </w:rPr>
      </w:pPr>
      <w:r w:rsidRPr="00992AF3">
        <w:rPr>
          <w:rFonts w:ascii="Tahoma" w:hAnsi="Tahoma" w:cs="Tahoma"/>
          <w:sz w:val="20"/>
        </w:rPr>
        <w:t>Envases de pintura, disolventes, etc.</w:t>
      </w:r>
    </w:p>
    <w:p w:rsidR="00522A00" w:rsidRPr="00992AF3" w:rsidRDefault="00522A00" w:rsidP="00522A00">
      <w:pPr>
        <w:pStyle w:val="Gorputz-testua"/>
        <w:ind w:left="360"/>
        <w:rPr>
          <w:rFonts w:ascii="Tahoma" w:hAnsi="Tahoma" w:cs="Tahoma"/>
          <w:sz w:val="20"/>
        </w:rPr>
      </w:pPr>
      <w:r>
        <w:rPr>
          <w:rFonts w:ascii="Tahoma" w:hAnsi="Tahoma" w:cs="Tahoma"/>
          <w:sz w:val="20"/>
        </w:rPr>
        <w:t>Se incluye una partida alzada para la gestión de los pequeños volúmenes de residuos peligrosos.</w:t>
      </w:r>
    </w:p>
    <w:p w:rsidR="001D1234" w:rsidRPr="00992AF3" w:rsidRDefault="001D1234" w:rsidP="00761247">
      <w:pPr>
        <w:pStyle w:val="1izenburua"/>
        <w:rPr>
          <w:rFonts w:cs="Tahoma"/>
        </w:rPr>
      </w:pPr>
      <w:bookmarkStart w:id="9" w:name="_Toc25566430"/>
      <w:r w:rsidRPr="00992AF3">
        <w:rPr>
          <w:rFonts w:cs="Tahoma"/>
        </w:rPr>
        <w:lastRenderedPageBreak/>
        <w:t xml:space="preserve">Medidas para </w:t>
      </w:r>
      <w:smartTag w:uri="urn:schemas-microsoft-com:office:smarttags" w:element="address">
        <w:smartTagPr>
          <w:attr w:name="ProductID" w:val="LA PREVENCIￓN DE RESIDUOS"/>
        </w:smartTagPr>
        <w:r w:rsidRPr="00992AF3">
          <w:rPr>
            <w:rFonts w:cs="Tahoma"/>
          </w:rPr>
          <w:t>la prevención de residuos</w:t>
        </w:r>
      </w:smartTag>
      <w:bookmarkEnd w:id="8"/>
      <w:bookmarkEnd w:id="9"/>
    </w:p>
    <w:p w:rsidR="001D1234" w:rsidRPr="00992AF3" w:rsidRDefault="001D1234" w:rsidP="00761247">
      <w:pPr>
        <w:pStyle w:val="2izenburua"/>
        <w:rPr>
          <w:rFonts w:cs="Tahoma"/>
        </w:rPr>
      </w:pPr>
      <w:bookmarkStart w:id="10" w:name="_Toc244449946"/>
      <w:bookmarkStart w:id="11" w:name="_Toc264621678"/>
      <w:bookmarkStart w:id="12" w:name="_Toc296515383"/>
      <w:bookmarkStart w:id="13" w:name="_Toc334525635"/>
      <w:bookmarkStart w:id="14" w:name="_Toc25566431"/>
      <w:r w:rsidRPr="00992AF3">
        <w:rPr>
          <w:rFonts w:cs="Tahoma"/>
        </w:rPr>
        <w:t>Gestión en la preparación de residuos en la obra</w:t>
      </w:r>
      <w:bookmarkEnd w:id="10"/>
      <w:bookmarkEnd w:id="11"/>
      <w:bookmarkEnd w:id="12"/>
      <w:bookmarkEnd w:id="13"/>
      <w:bookmarkEnd w:id="14"/>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Se trata de implantar sistemas adecuados que garanticen la correcta manipulación de las materias primas y los productos, para que no se conviertan en residuos, es decir para minimizar el volumen de residuos generados.</w:t>
      </w:r>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 xml:space="preserve">Para ello es importante el análisis frecuente de los diferentes residuos que se generan para poder determinar con precisión sus características, conocer las posibilidades de reciclaje o recuperación, y definir los procedimientos de gestión idóneos. Es también conveniente la implantación de un registro de los residuos generados, y la habilitación de una zona o zonas de almacenamiento, con </w:t>
      </w:r>
      <w:r w:rsidR="002C001F" w:rsidRPr="00992AF3">
        <w:rPr>
          <w:rFonts w:ascii="Tahoma" w:hAnsi="Tahoma" w:cs="Tahoma"/>
          <w:sz w:val="20"/>
        </w:rPr>
        <w:t>el sistema preciso para la recogida de derrames, todo</w:t>
      </w:r>
      <w:r w:rsidRPr="00992AF3">
        <w:rPr>
          <w:rFonts w:ascii="Tahoma" w:hAnsi="Tahoma" w:cs="Tahoma"/>
          <w:sz w:val="20"/>
        </w:rPr>
        <w:t xml:space="preserve"> ello según establece la legislación en materia de residuos.</w:t>
      </w:r>
    </w:p>
    <w:p w:rsidR="001D1234" w:rsidRPr="00992AF3" w:rsidRDefault="001D1234" w:rsidP="00761247">
      <w:pPr>
        <w:pStyle w:val="2izenburua"/>
        <w:rPr>
          <w:rFonts w:cs="Tahoma"/>
        </w:rPr>
      </w:pPr>
      <w:bookmarkStart w:id="15" w:name="_Toc244449947"/>
      <w:bookmarkStart w:id="16" w:name="_Toc264621679"/>
      <w:bookmarkStart w:id="17" w:name="_Toc296515384"/>
      <w:bookmarkStart w:id="18" w:name="_Toc334525636"/>
      <w:bookmarkStart w:id="19" w:name="_Toc25566432"/>
      <w:r w:rsidRPr="00992AF3">
        <w:rPr>
          <w:rFonts w:cs="Tahoma"/>
        </w:rPr>
        <w:t>Segregación en origen</w:t>
      </w:r>
      <w:bookmarkEnd w:id="15"/>
      <w:bookmarkEnd w:id="16"/>
      <w:bookmarkEnd w:id="17"/>
      <w:bookmarkEnd w:id="18"/>
      <w:bookmarkEnd w:id="19"/>
    </w:p>
    <w:p w:rsidR="00E6775A" w:rsidRPr="00992AF3" w:rsidRDefault="00E6775A" w:rsidP="00E6775A">
      <w:pPr>
        <w:widowControl w:val="0"/>
        <w:spacing w:after="24" w:line="360" w:lineRule="auto"/>
        <w:jc w:val="both"/>
        <w:rPr>
          <w:rFonts w:ascii="Tahoma" w:hAnsi="Tahoma" w:cs="Tahoma"/>
          <w:sz w:val="20"/>
        </w:rPr>
      </w:pPr>
      <w:r w:rsidRPr="00992AF3">
        <w:rPr>
          <w:rFonts w:ascii="Tahoma" w:hAnsi="Tahoma" w:cs="Tahoma"/>
          <w:sz w:val="20"/>
        </w:rPr>
        <w:t>La mezcla de diferentes tipos de residuos dificulta y encarece cualquier intento de reciclaje o recuperación de los residuos y limita las opciones posteriores de su tratamiento. Por ello se proponen medidas de segregación fundamentalmente encaminadas a la correcta entrega de los residuos peligrosos a gestor autorizado</w:t>
      </w:r>
    </w:p>
    <w:p w:rsidR="001D1234" w:rsidRPr="00992AF3" w:rsidRDefault="001D1234" w:rsidP="00761247">
      <w:pPr>
        <w:pStyle w:val="2izenburua"/>
        <w:rPr>
          <w:rFonts w:cs="Tahoma"/>
        </w:rPr>
      </w:pPr>
      <w:bookmarkStart w:id="20" w:name="_Toc296515385"/>
      <w:bookmarkStart w:id="21" w:name="_Toc334525637"/>
      <w:bookmarkStart w:id="22" w:name="_Toc25566433"/>
      <w:r w:rsidRPr="00992AF3">
        <w:rPr>
          <w:rFonts w:cs="Tahoma"/>
        </w:rPr>
        <w:t>Reciclado y recuperación</w:t>
      </w:r>
      <w:bookmarkEnd w:id="20"/>
      <w:bookmarkEnd w:id="21"/>
      <w:bookmarkEnd w:id="22"/>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Una alternativa óptima de gestión consiste en aprovechar los</w:t>
      </w:r>
      <w:r w:rsidR="006532DB" w:rsidRPr="00992AF3">
        <w:rPr>
          <w:rFonts w:ascii="Tahoma" w:hAnsi="Tahoma" w:cs="Tahoma"/>
          <w:sz w:val="20"/>
        </w:rPr>
        <w:t xml:space="preserve"> residuos generados reciclándolo</w:t>
      </w:r>
      <w:r w:rsidRPr="00992AF3">
        <w:rPr>
          <w:rFonts w:ascii="Tahoma" w:hAnsi="Tahoma" w:cs="Tahoma"/>
          <w:sz w:val="20"/>
        </w:rPr>
        <w:t>s en la misma obra o en otra obra. Esta técnica en la obra reduce los costes de eliminación, reduce las materias primas y proporciona ingresos por la venta de este tipo de residuos. Su eficacia dependerá de la capacidad de segregación de los residuos recuperables de otros residuos del proceso, lo que asegurará que el residuo no esté contaminado y que la concentración del material recuperable sea máxima.</w:t>
      </w:r>
    </w:p>
    <w:p w:rsidR="001D1234" w:rsidRPr="00992AF3" w:rsidRDefault="001D1234" w:rsidP="00761247">
      <w:pPr>
        <w:pStyle w:val="2izenburua"/>
        <w:rPr>
          <w:rFonts w:cs="Tahoma"/>
        </w:rPr>
      </w:pPr>
      <w:bookmarkStart w:id="23" w:name="_Toc244449949"/>
      <w:bookmarkStart w:id="24" w:name="_Toc264621681"/>
      <w:bookmarkStart w:id="25" w:name="_Toc296515386"/>
      <w:bookmarkStart w:id="26" w:name="_Toc334525638"/>
      <w:bookmarkStart w:id="27" w:name="_Toc25566434"/>
      <w:r w:rsidRPr="00992AF3">
        <w:rPr>
          <w:rFonts w:cs="Tahoma"/>
        </w:rPr>
        <w:t>Recepción y manipulación de materiales en la obra</w:t>
      </w:r>
      <w:bookmarkEnd w:id="23"/>
      <w:bookmarkEnd w:id="24"/>
      <w:bookmarkEnd w:id="25"/>
      <w:bookmarkEnd w:id="26"/>
      <w:bookmarkEnd w:id="27"/>
    </w:p>
    <w:p w:rsidR="001D1234" w:rsidRPr="00992AF3" w:rsidRDefault="001D1234" w:rsidP="001D1234">
      <w:pPr>
        <w:widowControl w:val="0"/>
        <w:spacing w:after="24" w:line="360" w:lineRule="auto"/>
        <w:jc w:val="both"/>
        <w:rPr>
          <w:rFonts w:ascii="Tahoma" w:hAnsi="Tahoma" w:cs="Tahoma"/>
          <w:sz w:val="20"/>
        </w:rPr>
      </w:pPr>
      <w:r w:rsidRPr="00992AF3">
        <w:rPr>
          <w:rFonts w:ascii="Tahoma" w:hAnsi="Tahoma" w:cs="Tahoma"/>
          <w:sz w:val="20"/>
        </w:rPr>
        <w:t>En la recepción en obra de los materiales externos se tomarán las siguientes acciones y medidas que tratarán de influir en la protección del medio ambiente:</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Se revisará el estado del material cuando se reciba un pedido, esto evitará problemas de devoluciones y pérdidas por roturas de envases o derrames, materias fuera de especificación, etc.</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Se reutilizarán bidones en usos internos, es más barato que comprar bidones nuevos y además se generan menos residuos.</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Se mantendrán las zonas de transporte limpias, iluminadas y sin obstáculos para evitar derrames accidentales.</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Se mantendrán cerrados los contenedores de materias para evitar derrames en el transporte.</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En caso de fugas se realizarán informes en los que se analicen las causas, al objeto de tomar medidas preventivas.</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Se evitarán y en su defecto se recogerán los derrames de productos químicos y aceites con ayuda de absorbentes en lugar de diluir en agua, a fin de evitar vertidos.</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No se almacenarán sustancias incompatibles entre sí, para ello se exigirá a los productos que disponga</w:t>
      </w:r>
      <w:r w:rsidR="006532DB" w:rsidRPr="00992AF3">
        <w:rPr>
          <w:rFonts w:ascii="Tahoma" w:hAnsi="Tahoma" w:cs="Tahoma"/>
          <w:sz w:val="20"/>
        </w:rPr>
        <w:t>n</w:t>
      </w:r>
      <w:r w:rsidRPr="00992AF3">
        <w:rPr>
          <w:rFonts w:ascii="Tahoma" w:hAnsi="Tahoma" w:cs="Tahoma"/>
          <w:sz w:val="20"/>
        </w:rPr>
        <w:t xml:space="preserve"> de las fichas de seguridad al objeto de ser consultadas las incompatibilidades. Por ejemplo, </w:t>
      </w:r>
      <w:r w:rsidRPr="00992AF3">
        <w:rPr>
          <w:rFonts w:ascii="Tahoma" w:hAnsi="Tahoma" w:cs="Tahoma"/>
          <w:sz w:val="20"/>
        </w:rPr>
        <w:lastRenderedPageBreak/>
        <w:t>el ácido sulfúrico en presencia de amoníaco reacciona vigorosamente desprendiendo una gran cantidad de calor.</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 xml:space="preserve">Se establecerá en el Plan de Emergencia o Actuaciones de Emergencia de la obra las actuaciones y las normas de seguridad y cómo actuar en caso de emergencia, además se colocarán en lugar visible. A este fin, cabe recordar que la obra como todo lugar de trabajo deberá disponer (conforme a </w:t>
      </w:r>
      <w:smartTag w:uri="urn:schemas-microsoft-com:office:smarttags" w:element="address">
        <w:smartTagPr>
          <w:attr w:name="ProductID" w:val="la LPRL"/>
        </w:smartTagPr>
        <w:r w:rsidRPr="00992AF3">
          <w:rPr>
            <w:rFonts w:ascii="Tahoma" w:hAnsi="Tahoma" w:cs="Tahoma"/>
            <w:sz w:val="20"/>
          </w:rPr>
          <w:t>la LPRL</w:t>
        </w:r>
      </w:smartTag>
      <w:r w:rsidRPr="00992AF3">
        <w:rPr>
          <w:rFonts w:ascii="Tahoma" w:hAnsi="Tahoma" w:cs="Tahoma"/>
          <w:sz w:val="20"/>
        </w:rPr>
        <w:t xml:space="preserve"> 31/1995) de unas Actuaciones de Emergencia, que deberán reflejarse en el Estudio de Seguridad y posteriormente en el correspondiente Plan de Seguridad.</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Se colocarán sistemas de contención para derrames en tanques de almacenamiento, contenedores, etc., situándolos en áreas cerradas y de acceso restringido.</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 xml:space="preserve">Se controlarán constantemente los almacenes de sustancias peligrosas y se colocarán </w:t>
      </w:r>
      <w:r w:rsidR="00A97045" w:rsidRPr="00992AF3">
        <w:rPr>
          <w:rFonts w:ascii="Tahoma" w:hAnsi="Tahoma" w:cs="Tahoma"/>
          <w:sz w:val="20"/>
        </w:rPr>
        <w:t xml:space="preserve"> los </w:t>
      </w:r>
      <w:r w:rsidRPr="00992AF3">
        <w:rPr>
          <w:rFonts w:ascii="Tahoma" w:hAnsi="Tahoma" w:cs="Tahoma"/>
          <w:sz w:val="20"/>
        </w:rPr>
        <w:t>detectores necesarios, con el objeto de evitar fugas y derrames.</w:t>
      </w:r>
    </w:p>
    <w:p w:rsidR="001D1234" w:rsidRPr="00992AF3" w:rsidRDefault="001D1234" w:rsidP="00761247">
      <w:pPr>
        <w:pStyle w:val="2izenburua"/>
        <w:rPr>
          <w:rFonts w:cs="Tahoma"/>
        </w:rPr>
      </w:pPr>
      <w:bookmarkStart w:id="28" w:name="_Toc244449950"/>
      <w:bookmarkStart w:id="29" w:name="_Toc264621682"/>
      <w:bookmarkStart w:id="30" w:name="_Toc296515387"/>
      <w:bookmarkStart w:id="31" w:name="_Toc334525639"/>
      <w:bookmarkStart w:id="32" w:name="_Toc25566435"/>
      <w:r w:rsidRPr="00992AF3">
        <w:rPr>
          <w:rFonts w:cs="Tahoma"/>
        </w:rPr>
        <w:t>Almacenamiento de RCD en lugar de producción</w:t>
      </w:r>
      <w:bookmarkEnd w:id="28"/>
      <w:bookmarkEnd w:id="29"/>
      <w:bookmarkEnd w:id="30"/>
      <w:bookmarkEnd w:id="31"/>
      <w:bookmarkEnd w:id="32"/>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El depósito temporal de estos residuos se podrá efectuar de las formas siguientes, salvo que los Servicios Municipales determinen condiciones específicas:</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 xml:space="preserve">Mediante el empleo de sacos industriales, elementos de contención o recipientes flexibles, reciclables, con una capacidad inferior o igual a </w:t>
      </w:r>
      <w:smartTag w:uri="urn:schemas-microsoft-com:office:smarttags" w:element="metricconverter">
        <w:smartTagPr>
          <w:attr w:name="ProductID" w:val="1 metro c￺bico"/>
        </w:smartTagPr>
        <w:r w:rsidRPr="00992AF3">
          <w:rPr>
            <w:rFonts w:ascii="Tahoma" w:hAnsi="Tahoma" w:cs="Tahoma"/>
            <w:sz w:val="20"/>
          </w:rPr>
          <w:t>1 metro cúbico</w:t>
        </w:r>
      </w:smartTag>
      <w:r w:rsidRPr="00992AF3">
        <w:rPr>
          <w:rFonts w:ascii="Tahoma" w:hAnsi="Tahoma" w:cs="Tahoma"/>
          <w:sz w:val="20"/>
        </w:rPr>
        <w:t>.</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En contenedores metálicos específicos, ubicados de acuerdo con las ordenanzas municipales.</w:t>
      </w:r>
    </w:p>
    <w:p w:rsidR="001D1234" w:rsidRPr="00992AF3" w:rsidRDefault="001D1234" w:rsidP="001D1234">
      <w:pPr>
        <w:widowControl w:val="0"/>
        <w:numPr>
          <w:ilvl w:val="0"/>
          <w:numId w:val="8"/>
        </w:numPr>
        <w:spacing w:after="24" w:line="360" w:lineRule="auto"/>
        <w:jc w:val="both"/>
        <w:rPr>
          <w:rFonts w:ascii="Tahoma" w:hAnsi="Tahoma" w:cs="Tahoma"/>
          <w:sz w:val="20"/>
        </w:rPr>
      </w:pPr>
      <w:r w:rsidRPr="00992AF3">
        <w:rPr>
          <w:rFonts w:ascii="Tahoma" w:hAnsi="Tahoma" w:cs="Tahoma"/>
          <w:sz w:val="20"/>
        </w:rPr>
        <w:t>Acopiados en la zona de obras, en lugares debidamente señalizados y segregados del resto de los residuos.</w:t>
      </w:r>
    </w:p>
    <w:p w:rsidR="001D1234" w:rsidRPr="00992AF3" w:rsidRDefault="001D1234" w:rsidP="00761247">
      <w:pPr>
        <w:pStyle w:val="2izenburua"/>
        <w:rPr>
          <w:rFonts w:cs="Tahoma"/>
        </w:rPr>
      </w:pPr>
      <w:bookmarkStart w:id="33" w:name="_Toc244449951"/>
      <w:bookmarkStart w:id="34" w:name="_Toc264621683"/>
      <w:bookmarkStart w:id="35" w:name="_Toc296515388"/>
      <w:bookmarkStart w:id="36" w:name="_Toc334525640"/>
      <w:bookmarkStart w:id="37" w:name="_Toc25566436"/>
      <w:r w:rsidRPr="00992AF3">
        <w:rPr>
          <w:rFonts w:cs="Tahoma"/>
        </w:rPr>
        <w:t>Almacenamiento de restantes materiales en obra</w:t>
      </w:r>
      <w:bookmarkEnd w:id="33"/>
      <w:bookmarkEnd w:id="34"/>
      <w:bookmarkEnd w:id="35"/>
      <w:bookmarkEnd w:id="36"/>
      <w:bookmarkEnd w:id="37"/>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Se seguirán las especificaciones de almacenamiento, tratamiento y uso de los materiales, siguiendo las instrucciones del proveedor y fabricante, para evitar deterioros en el almacenamiento, en especial cuando se trate de productos químicos o tóxicos.</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 xml:space="preserve">Los contenedores para el almacenamiento en el lugar de producción y el transporte de los residuos de construcción y demolición deberán estar pintados en colores que destaquen su visibilidad, especialmente durante la noche, y contar con una banda de material reflectante de, al menos, </w:t>
      </w:r>
      <w:smartTag w:uri="urn:schemas-microsoft-com:office:smarttags" w:element="metricconverter">
        <w:smartTagPr>
          <w:attr w:name="ProductID" w:val="15 cent￭metros"/>
        </w:smartTagPr>
        <w:r w:rsidRPr="00992AF3">
          <w:rPr>
            <w:rFonts w:ascii="Tahoma" w:hAnsi="Tahoma" w:cs="Tahoma"/>
            <w:sz w:val="20"/>
          </w:rPr>
          <w:t>15 centímetros</w:t>
        </w:r>
      </w:smartTag>
      <w:r w:rsidRPr="00992AF3">
        <w:rPr>
          <w:rFonts w:ascii="Tahoma" w:hAnsi="Tahoma" w:cs="Tahoma"/>
          <w:sz w:val="20"/>
        </w:rPr>
        <w:t xml:space="preserve"> a lo largo de todo su perímetro. En los mismos deberá figurar, en forma visible y legible, la siguiente información:</w:t>
      </w:r>
    </w:p>
    <w:p w:rsidR="001D1234" w:rsidRPr="00992AF3" w:rsidRDefault="001D1234" w:rsidP="001D1234">
      <w:pPr>
        <w:numPr>
          <w:ilvl w:val="1"/>
          <w:numId w:val="3"/>
        </w:numPr>
        <w:suppressAutoHyphens/>
        <w:spacing w:line="360" w:lineRule="auto"/>
        <w:jc w:val="both"/>
        <w:rPr>
          <w:rFonts w:ascii="Tahoma" w:hAnsi="Tahoma" w:cs="Tahoma"/>
          <w:sz w:val="20"/>
        </w:rPr>
      </w:pPr>
      <w:r w:rsidRPr="00992AF3">
        <w:rPr>
          <w:rFonts w:ascii="Tahoma" w:hAnsi="Tahoma" w:cs="Tahoma"/>
          <w:sz w:val="20"/>
        </w:rPr>
        <w:t>Razón social, CIF y teléfono del titular del contenedor/ envase.</w:t>
      </w:r>
    </w:p>
    <w:p w:rsidR="001D1234" w:rsidRPr="00992AF3" w:rsidRDefault="001D1234" w:rsidP="001D1234">
      <w:pPr>
        <w:numPr>
          <w:ilvl w:val="1"/>
          <w:numId w:val="3"/>
        </w:numPr>
        <w:suppressAutoHyphens/>
        <w:spacing w:line="360" w:lineRule="auto"/>
        <w:jc w:val="both"/>
        <w:rPr>
          <w:rFonts w:ascii="Tahoma" w:hAnsi="Tahoma" w:cs="Tahoma"/>
          <w:sz w:val="20"/>
        </w:rPr>
      </w:pPr>
      <w:r w:rsidRPr="00992AF3">
        <w:rPr>
          <w:rFonts w:ascii="Tahoma" w:hAnsi="Tahoma" w:cs="Tahoma"/>
          <w:sz w:val="20"/>
        </w:rPr>
        <w:t>Número de inscripción en el Registro de Transportistas de Residuos</w:t>
      </w:r>
    </w:p>
    <w:p w:rsidR="001D1234" w:rsidRPr="00992AF3"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El responsable de la obra a la que presta servicio el contenedor adoptará las medidas necesarias para evitar el depósito de residuos ajenos a </w:t>
      </w:r>
      <w:smartTag w:uri="urn:schemas-microsoft-com:office:smarttags" w:element="address">
        <w:smartTagPr>
          <w:attr w:name="ProductID" w:val="la misma. Los"/>
        </w:smartTagPr>
        <w:r w:rsidRPr="00992AF3">
          <w:rPr>
            <w:rFonts w:ascii="Tahoma" w:hAnsi="Tahoma" w:cs="Tahoma"/>
            <w:sz w:val="20"/>
          </w:rPr>
          <w:t>la misma. Los</w:t>
        </w:r>
      </w:smartTag>
      <w:r w:rsidRPr="00992AF3">
        <w:rPr>
          <w:rFonts w:ascii="Tahoma" w:hAnsi="Tahoma" w:cs="Tahoma"/>
          <w:sz w:val="20"/>
        </w:rPr>
        <w:t xml:space="preserve"> contenedores permanecerán cerrados o cubiertos, al menos, fuera del horario de trabajo, para evitar el depósito de residuos ajenos a la obra a la que prestan servicio.</w:t>
      </w:r>
    </w:p>
    <w:p w:rsidR="001D1234" w:rsidRPr="00992AF3"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Cuando se utilicen sacos industriales y otros elementos de contención o recipientes, se dotarán de sistemas (adhesivos, placas, etcétera), en los que figurará la información indicada en el apartado anterior.</w:t>
      </w:r>
    </w:p>
    <w:p w:rsidR="001D1234" w:rsidRPr="00992AF3"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lastRenderedPageBreak/>
        <w:t>Los contenedores de productos tóxicos, químicos o en especial de residuos de amianto, deberán estar perfectamente señalizados, identificados y limitado el acceso a los mismos, pudiendo solo acceder el personal especializado o autorizado.</w:t>
      </w:r>
    </w:p>
    <w:p w:rsidR="001D1234" w:rsidRPr="00992AF3" w:rsidRDefault="001D1234" w:rsidP="00761247">
      <w:pPr>
        <w:pStyle w:val="2izenburua"/>
        <w:rPr>
          <w:rFonts w:cs="Tahoma"/>
        </w:rPr>
      </w:pPr>
      <w:bookmarkStart w:id="38" w:name="_Toc264621684"/>
      <w:bookmarkStart w:id="39" w:name="_Toc296515389"/>
      <w:bookmarkStart w:id="40" w:name="_Toc334525641"/>
      <w:bookmarkStart w:id="41" w:name="_Toc25566437"/>
      <w:r w:rsidRPr="00992AF3">
        <w:rPr>
          <w:rFonts w:cs="Tahoma"/>
        </w:rPr>
        <w:t>Control de suelos potencialmente contaminados</w:t>
      </w:r>
      <w:bookmarkEnd w:id="38"/>
      <w:bookmarkEnd w:id="39"/>
      <w:bookmarkEnd w:id="40"/>
      <w:bookmarkEnd w:id="41"/>
    </w:p>
    <w:p w:rsidR="00B40CA6"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Consultado el inventario de suelos potencialmente contaminados de IHOBE no hay datos que permitan suponer la aparición de residuos tóxicos durante las excavaciones ya que las parcelas </w:t>
      </w:r>
      <w:r w:rsidR="00712D91" w:rsidRPr="00992AF3">
        <w:rPr>
          <w:rFonts w:ascii="Tahoma" w:hAnsi="Tahoma" w:cs="Tahoma"/>
          <w:sz w:val="20"/>
        </w:rPr>
        <w:t xml:space="preserve">con suelos potencialmente contaminados incluidas en dicho inventario </w:t>
      </w:r>
      <w:r w:rsidR="001B6B25" w:rsidRPr="00992AF3">
        <w:rPr>
          <w:rFonts w:ascii="Tahoma" w:hAnsi="Tahoma" w:cs="Tahoma"/>
          <w:sz w:val="20"/>
        </w:rPr>
        <w:t>no quedan próximas</w:t>
      </w:r>
      <w:r w:rsidR="00712D91" w:rsidRPr="00992AF3">
        <w:rPr>
          <w:rFonts w:ascii="Tahoma" w:hAnsi="Tahoma" w:cs="Tahoma"/>
          <w:sz w:val="20"/>
        </w:rPr>
        <w:t xml:space="preserve"> a la zona de obra</w:t>
      </w:r>
      <w:r w:rsidRPr="00992AF3">
        <w:rPr>
          <w:rFonts w:ascii="Tahoma" w:hAnsi="Tahoma" w:cs="Tahoma"/>
          <w:sz w:val="20"/>
        </w:rPr>
        <w:t xml:space="preserve">. </w:t>
      </w:r>
    </w:p>
    <w:p w:rsidR="00F53C17" w:rsidRDefault="00F53C17"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Pr>
          <w:rFonts w:ascii="Tahoma" w:hAnsi="Tahoma" w:cs="Tahoma"/>
          <w:noProof/>
          <w:sz w:val="20"/>
          <w:lang w:val="es-ES"/>
        </w:rPr>
        <w:drawing>
          <wp:inline distT="0" distB="0" distL="0" distR="0">
            <wp:extent cx="6116327" cy="2700000"/>
            <wp:effectExtent l="1905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l="1882" t="19070" r="42760" b="8483"/>
                    <a:stretch>
                      <a:fillRect/>
                    </a:stretch>
                  </pic:blipFill>
                  <pic:spPr bwMode="auto">
                    <a:xfrm>
                      <a:off x="0" y="0"/>
                      <a:ext cx="6116327" cy="2700000"/>
                    </a:xfrm>
                    <a:prstGeom prst="rect">
                      <a:avLst/>
                    </a:prstGeom>
                    <a:noFill/>
                    <a:ln w="9525">
                      <a:noFill/>
                      <a:miter lim="800000"/>
                      <a:headEnd/>
                      <a:tailEnd/>
                    </a:ln>
                  </pic:spPr>
                </pic:pic>
              </a:graphicData>
            </a:graphic>
          </wp:inline>
        </w:drawing>
      </w:r>
    </w:p>
    <w:p w:rsidR="001D1234" w:rsidRPr="00992AF3"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Independientemente</w:t>
      </w:r>
      <w:r w:rsidR="00712D91" w:rsidRPr="00992AF3">
        <w:rPr>
          <w:rFonts w:ascii="Tahoma" w:hAnsi="Tahoma" w:cs="Tahoma"/>
          <w:sz w:val="20"/>
        </w:rPr>
        <w:t>,</w:t>
      </w:r>
      <w:r w:rsidRPr="00992AF3">
        <w:rPr>
          <w:rFonts w:ascii="Tahoma" w:hAnsi="Tahoma" w:cs="Tahoma"/>
          <w:sz w:val="20"/>
        </w:rPr>
        <w:t xml:space="preserve"> </w:t>
      </w:r>
      <w:r w:rsidR="00712D91" w:rsidRPr="00992AF3">
        <w:rPr>
          <w:rFonts w:ascii="Tahoma" w:hAnsi="Tahoma" w:cs="Tahoma"/>
          <w:sz w:val="20"/>
        </w:rPr>
        <w:t xml:space="preserve">en el movimiento de tierras que se realice </w:t>
      </w:r>
      <w:r w:rsidRPr="00992AF3">
        <w:rPr>
          <w:rFonts w:ascii="Tahoma" w:hAnsi="Tahoma" w:cs="Tahoma"/>
          <w:sz w:val="20"/>
        </w:rPr>
        <w:t xml:space="preserve">en los tramos que afectan a rellenos artificiales </w:t>
      </w:r>
      <w:r w:rsidR="00816E37" w:rsidRPr="00992AF3">
        <w:rPr>
          <w:rFonts w:ascii="Tahoma" w:hAnsi="Tahoma" w:cs="Tahoma"/>
          <w:sz w:val="20"/>
        </w:rPr>
        <w:t xml:space="preserve">o zonas limítrofes, </w:t>
      </w:r>
      <w:r w:rsidRPr="00992AF3">
        <w:rPr>
          <w:rFonts w:ascii="Tahoma" w:hAnsi="Tahoma" w:cs="Tahoma"/>
          <w:sz w:val="20"/>
        </w:rPr>
        <w:t>se inspeccionará la naturaleza del material existente. Cuando a raíz de la inspección se sospeche la existencia de residuos industriales, se tomarán muestras al menos a dos profundidades distintas, determinando los siguientes parámetros:</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pH</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Metales</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HCH</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Aceite mineral</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PCB’s</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Eox</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Test de ecotoxicidad, incluyendo:</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Inflamabilidad</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Corrosividad</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Reactividad</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Presencia de productos cancerígenos o probablemente cancerígenos y sustancias mutagénicas y teratogénicas</w:t>
      </w:r>
      <w:r w:rsidR="00B33299" w:rsidRPr="00992AF3">
        <w:rPr>
          <w:rFonts w:ascii="Tahoma" w:hAnsi="Tahoma" w:cs="Tahoma"/>
          <w:sz w:val="20"/>
        </w:rPr>
        <w:t>.</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Toxicidad DL50 para rata por dosis oral, toxicidad DL50 para rata por contacto</w:t>
      </w:r>
    </w:p>
    <w:p w:rsidR="001D1234" w:rsidRPr="00992AF3" w:rsidRDefault="001D1234" w:rsidP="00923857">
      <w:pPr>
        <w:numPr>
          <w:ilvl w:val="0"/>
          <w:numId w:val="9"/>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jc w:val="both"/>
        <w:rPr>
          <w:rFonts w:ascii="Tahoma" w:hAnsi="Tahoma" w:cs="Tahoma"/>
          <w:sz w:val="20"/>
        </w:rPr>
      </w:pPr>
      <w:r w:rsidRPr="00992AF3">
        <w:rPr>
          <w:rFonts w:ascii="Tahoma" w:hAnsi="Tahoma" w:cs="Tahoma"/>
          <w:sz w:val="20"/>
        </w:rPr>
        <w:t>Bioensayos para CL50 con lixiviados</w:t>
      </w:r>
    </w:p>
    <w:p w:rsidR="001D1234" w:rsidRPr="00992AF3"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lastRenderedPageBreak/>
        <w:t xml:space="preserve">Si los resultados de la analítica de laboratorio indicaran que se trata de residuos industriales inertes, el Contratista lo pondrá en conocimiento de la Dirección General de Medio Ambiente para su correcta evacuación y/o gestión conforme a la legislación vigente en materia de residuos inertes de origen industrial (Decreto 423/1994, de 2 de noviembre, sobre gestión de residuos inertes </w:t>
      </w:r>
      <w:r w:rsidR="00FA334C">
        <w:rPr>
          <w:rFonts w:ascii="Tahoma" w:hAnsi="Tahoma" w:cs="Tahoma"/>
          <w:sz w:val="20"/>
        </w:rPr>
        <w:t>e inertizados – BOPV nº 239 -).</w:t>
      </w:r>
    </w:p>
    <w:p w:rsidR="00736741" w:rsidRPr="00992AF3" w:rsidRDefault="001D1234"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Si el análisis de las muestras revelara la existencia de residuos de carácter tóxico y peligroso, el Contratista lo pondrá igualmente en conocimiento de </w:t>
      </w:r>
      <w:smartTag w:uri="urn:schemas-microsoft-com:office:smarttags" w:element="address">
        <w:smartTagPr>
          <w:attr w:name="ProductID" w:val="la Direcci￳n General"/>
        </w:smartTagPr>
        <w:r w:rsidRPr="00992AF3">
          <w:rPr>
            <w:rFonts w:ascii="Tahoma" w:hAnsi="Tahoma" w:cs="Tahoma"/>
            <w:sz w:val="20"/>
          </w:rPr>
          <w:t>la Dirección General</w:t>
        </w:r>
      </w:smartTag>
      <w:r w:rsidRPr="00992AF3">
        <w:rPr>
          <w:rFonts w:ascii="Tahoma" w:hAnsi="Tahoma" w:cs="Tahoma"/>
          <w:sz w:val="20"/>
        </w:rPr>
        <w:t xml:space="preserve"> de Medio Ambiente de </w:t>
      </w:r>
      <w:smartTag w:uri="urn:schemas-microsoft-com:office:smarttags" w:element="address">
        <w:smartTagPr>
          <w:attr w:name="ProductID" w:val="la Diputaci￳n Foral"/>
        </w:smartTagPr>
        <w:r w:rsidRPr="00992AF3">
          <w:rPr>
            <w:rFonts w:ascii="Tahoma" w:hAnsi="Tahoma" w:cs="Tahoma"/>
            <w:sz w:val="20"/>
          </w:rPr>
          <w:t>la Diputación Foral</w:t>
        </w:r>
      </w:smartTag>
      <w:r w:rsidRPr="00992AF3">
        <w:rPr>
          <w:rFonts w:ascii="Tahoma" w:hAnsi="Tahoma" w:cs="Tahoma"/>
          <w:sz w:val="20"/>
        </w:rPr>
        <w:t xml:space="preserve"> de Gipuzkoa, procediéndose conforme se señala en epígrafes posteriores.</w:t>
      </w:r>
    </w:p>
    <w:p w:rsidR="00BF52FA" w:rsidRPr="00992AF3" w:rsidRDefault="00BF52FA" w:rsidP="001D123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p>
    <w:p w:rsidR="001D1234" w:rsidRPr="00992AF3" w:rsidRDefault="001D1234" w:rsidP="0024484E">
      <w:pPr>
        <w:pStyle w:val="1izenburua"/>
        <w:spacing w:before="0"/>
        <w:ind w:left="431" w:hanging="431"/>
        <w:rPr>
          <w:rFonts w:cs="Tahoma"/>
        </w:rPr>
      </w:pPr>
      <w:bookmarkStart w:id="42" w:name="_Toc334525642"/>
      <w:bookmarkStart w:id="43" w:name="_Toc25566438"/>
      <w:r w:rsidRPr="00992AF3">
        <w:rPr>
          <w:rFonts w:cs="Tahoma"/>
        </w:rPr>
        <w:t>Operaciones de reutilización, valoración o eliminación</w:t>
      </w:r>
      <w:bookmarkEnd w:id="42"/>
      <w:bookmarkEnd w:id="43"/>
    </w:p>
    <w:p w:rsidR="00736741" w:rsidRPr="00992AF3" w:rsidRDefault="00736741" w:rsidP="008D2245">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Según la legislación de residuos, aquellos residuos para los que existe una técnica de valorización no pueden ser eliminados mediante disposición en vertedero.</w:t>
      </w:r>
    </w:p>
    <w:p w:rsidR="00736741" w:rsidRPr="00992AF3" w:rsidRDefault="00736741" w:rsidP="008D2245">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A su vez, es obligación del poseedor de los residuos de construcción y demolición entregar dichos residuos a un gestor autorizado, no siendo posible su gestión mediante depósito en contenedores municipales.</w:t>
      </w:r>
    </w:p>
    <w:p w:rsidR="008D5A98" w:rsidRPr="00992AF3" w:rsidRDefault="00B81395" w:rsidP="008D2245">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Los materiales excedentes de la excavación se utilizarán, a ser posible, en rellenos de obras cercanos, en tanto el material no sufrirá ninguna degradación por el uso previsto en esta obra. En su defecto, será tratado como residuo de construcción, trasladándose </w:t>
      </w:r>
      <w:r w:rsidR="00625B49">
        <w:rPr>
          <w:rFonts w:ascii="Tahoma" w:hAnsi="Tahoma" w:cs="Tahoma"/>
          <w:sz w:val="20"/>
        </w:rPr>
        <w:t>a gestor autorizado</w:t>
      </w:r>
      <w:r w:rsidRPr="00992AF3">
        <w:rPr>
          <w:rFonts w:ascii="Tahoma" w:hAnsi="Tahoma" w:cs="Tahoma"/>
          <w:sz w:val="20"/>
        </w:rPr>
        <w:t>.</w:t>
      </w:r>
    </w:p>
    <w:p w:rsidR="008D5A98" w:rsidRPr="00992AF3" w:rsidRDefault="008D5A98"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b/>
          <w:sz w:val="20"/>
        </w:rPr>
      </w:pPr>
      <w:r w:rsidRPr="00992AF3">
        <w:rPr>
          <w:rFonts w:ascii="Tahoma" w:hAnsi="Tahoma" w:cs="Tahoma"/>
          <w:b/>
          <w:sz w:val="20"/>
        </w:rPr>
        <w:t>Previsión de operaciones de reutilización en la misma obra o en emplazamientos externos</w:t>
      </w:r>
    </w:p>
    <w:p w:rsidR="00813D88" w:rsidRPr="00992AF3" w:rsidRDefault="00813D88"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Se marcan las operaciones y el destino previstos inicialmente para los materiales (propia obra o externo):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936"/>
        <w:gridCol w:w="3235"/>
      </w:tblGrid>
      <w:tr w:rsidR="00813D88" w:rsidRPr="00B40CA6" w:rsidTr="003D26DC">
        <w:trPr>
          <w:jc w:val="center"/>
        </w:trPr>
        <w:tc>
          <w:tcPr>
            <w:tcW w:w="534" w:type="dxa"/>
            <w:shd w:val="clear" w:color="auto" w:fill="D9D9D9"/>
          </w:tcPr>
          <w:p w:rsidR="00813D88" w:rsidRPr="003D26DC" w:rsidRDefault="00813D88" w:rsidP="00794D19">
            <w:pPr>
              <w:autoSpaceDE w:val="0"/>
              <w:autoSpaceDN w:val="0"/>
              <w:adjustRightInd w:val="0"/>
              <w:rPr>
                <w:rFonts w:ascii="Calibri" w:hAnsi="Calibri" w:cs="Calibri"/>
                <w:b/>
                <w:spacing w:val="0"/>
                <w:szCs w:val="22"/>
                <w:lang w:val="es-ES"/>
              </w:rPr>
            </w:pPr>
          </w:p>
        </w:tc>
        <w:tc>
          <w:tcPr>
            <w:tcW w:w="5936" w:type="dxa"/>
            <w:shd w:val="clear" w:color="auto" w:fill="D9D9D9"/>
          </w:tcPr>
          <w:p w:rsidR="00813D88" w:rsidRPr="003D26DC" w:rsidRDefault="00813D88" w:rsidP="00794D19">
            <w:pPr>
              <w:autoSpaceDE w:val="0"/>
              <w:autoSpaceDN w:val="0"/>
              <w:adjustRightInd w:val="0"/>
              <w:jc w:val="center"/>
              <w:rPr>
                <w:rFonts w:ascii="Calibri" w:hAnsi="Calibri" w:cs="Calibri"/>
                <w:b/>
                <w:spacing w:val="0"/>
                <w:szCs w:val="22"/>
                <w:lang w:val="es-ES"/>
              </w:rPr>
            </w:pPr>
            <w:r w:rsidRPr="003D26DC">
              <w:rPr>
                <w:rFonts w:ascii="Calibri" w:hAnsi="Calibri" w:cs="Calibri"/>
                <w:b/>
                <w:spacing w:val="0"/>
                <w:szCs w:val="22"/>
                <w:lang w:val="es-ES"/>
              </w:rPr>
              <w:t>OPERACIÓN PREVISTA</w:t>
            </w:r>
          </w:p>
        </w:tc>
        <w:tc>
          <w:tcPr>
            <w:tcW w:w="3235" w:type="dxa"/>
            <w:shd w:val="clear" w:color="auto" w:fill="D9D9D9"/>
          </w:tcPr>
          <w:p w:rsidR="00813D88" w:rsidRPr="003D26DC" w:rsidRDefault="008D5A98" w:rsidP="00794D19">
            <w:pPr>
              <w:autoSpaceDE w:val="0"/>
              <w:autoSpaceDN w:val="0"/>
              <w:adjustRightInd w:val="0"/>
              <w:jc w:val="center"/>
              <w:rPr>
                <w:rFonts w:ascii="Calibri" w:hAnsi="Calibri" w:cs="Calibri"/>
                <w:b/>
                <w:spacing w:val="0"/>
                <w:szCs w:val="22"/>
                <w:lang w:val="es-ES"/>
              </w:rPr>
            </w:pPr>
            <w:r w:rsidRPr="003D26DC">
              <w:rPr>
                <w:rFonts w:ascii="Calibri" w:hAnsi="Calibri" w:cs="Calibri"/>
                <w:b/>
                <w:spacing w:val="0"/>
                <w:szCs w:val="22"/>
                <w:lang w:val="es-ES"/>
              </w:rPr>
              <w:t>DESTINO</w:t>
            </w:r>
          </w:p>
        </w:tc>
      </w:tr>
      <w:tr w:rsidR="00813D88" w:rsidRPr="00B40CA6" w:rsidTr="00794D19">
        <w:trPr>
          <w:jc w:val="center"/>
        </w:trPr>
        <w:tc>
          <w:tcPr>
            <w:tcW w:w="534" w:type="dxa"/>
          </w:tcPr>
          <w:p w:rsidR="00813D88" w:rsidRPr="00B40CA6" w:rsidRDefault="004727E3" w:rsidP="00794D19">
            <w:pPr>
              <w:autoSpaceDE w:val="0"/>
              <w:autoSpaceDN w:val="0"/>
              <w:adjustRightInd w:val="0"/>
              <w:rPr>
                <w:rFonts w:ascii="Calibri" w:hAnsi="Calibri" w:cs="Calibri"/>
                <w:spacing w:val="0"/>
                <w:szCs w:val="22"/>
                <w:lang w:val="es-ES"/>
              </w:rPr>
            </w:pPr>
            <w:r w:rsidRPr="00B40CA6">
              <w:rPr>
                <w:rFonts w:ascii="Calibri" w:hAnsi="Calibri" w:cs="Calibri"/>
                <w:spacing w:val="0"/>
                <w:szCs w:val="22"/>
                <w:lang w:val="es-ES"/>
              </w:rPr>
              <w:t>X</w:t>
            </w:r>
          </w:p>
        </w:tc>
        <w:tc>
          <w:tcPr>
            <w:tcW w:w="5936" w:type="dxa"/>
          </w:tcPr>
          <w:p w:rsidR="00813D88" w:rsidRPr="00B40CA6" w:rsidRDefault="008D5A98" w:rsidP="00794D19">
            <w:pPr>
              <w:tabs>
                <w:tab w:val="left" w:pos="2201"/>
              </w:tabs>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Reutilización de tierras procedentes de la excavación</w:t>
            </w:r>
          </w:p>
        </w:tc>
        <w:tc>
          <w:tcPr>
            <w:tcW w:w="3235" w:type="dxa"/>
          </w:tcPr>
          <w:p w:rsidR="00813D88" w:rsidRPr="00B40CA6" w:rsidRDefault="00F61656" w:rsidP="00794D19">
            <w:pPr>
              <w:autoSpaceDE w:val="0"/>
              <w:autoSpaceDN w:val="0"/>
              <w:adjustRightInd w:val="0"/>
              <w:jc w:val="center"/>
              <w:rPr>
                <w:rFonts w:ascii="Calibri" w:hAnsi="Calibri" w:cs="Calibri"/>
                <w:spacing w:val="0"/>
                <w:szCs w:val="22"/>
                <w:lang w:val="es-ES"/>
              </w:rPr>
            </w:pPr>
            <w:r>
              <w:rPr>
                <w:rFonts w:ascii="Calibri" w:hAnsi="Calibri" w:cs="Calibri"/>
                <w:spacing w:val="0"/>
                <w:szCs w:val="22"/>
                <w:lang w:val="es-ES"/>
              </w:rPr>
              <w:t>E</w:t>
            </w:r>
            <w:r w:rsidR="00B76FB5" w:rsidRPr="00B40CA6">
              <w:rPr>
                <w:rFonts w:ascii="Calibri" w:hAnsi="Calibri" w:cs="Calibri"/>
                <w:spacing w:val="0"/>
                <w:szCs w:val="22"/>
                <w:lang w:val="es-ES"/>
              </w:rPr>
              <w:t>xterno</w:t>
            </w:r>
          </w:p>
        </w:tc>
      </w:tr>
      <w:tr w:rsidR="00813D88" w:rsidRPr="00B40CA6" w:rsidTr="00794D19">
        <w:trPr>
          <w:jc w:val="center"/>
        </w:trPr>
        <w:tc>
          <w:tcPr>
            <w:tcW w:w="534" w:type="dxa"/>
          </w:tcPr>
          <w:p w:rsidR="00813D88" w:rsidRPr="00B40CA6" w:rsidRDefault="00813D88" w:rsidP="00794D19">
            <w:pPr>
              <w:autoSpaceDE w:val="0"/>
              <w:autoSpaceDN w:val="0"/>
              <w:adjustRightInd w:val="0"/>
              <w:rPr>
                <w:rFonts w:ascii="Calibri" w:hAnsi="Calibri" w:cs="Calibri"/>
                <w:spacing w:val="0"/>
                <w:szCs w:val="22"/>
                <w:lang w:val="es-ES"/>
              </w:rPr>
            </w:pPr>
          </w:p>
        </w:tc>
        <w:tc>
          <w:tcPr>
            <w:tcW w:w="5936" w:type="dxa"/>
          </w:tcPr>
          <w:p w:rsidR="00813D8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Reutilización de los residuos procedentes de la demolición de pavimentos</w:t>
            </w:r>
          </w:p>
        </w:tc>
        <w:tc>
          <w:tcPr>
            <w:tcW w:w="3235" w:type="dxa"/>
          </w:tcPr>
          <w:p w:rsidR="00813D8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Externo</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5936"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Reutilización de materiales cerámicos</w:t>
            </w:r>
          </w:p>
        </w:tc>
        <w:tc>
          <w:tcPr>
            <w:tcW w:w="3235"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Externo</w:t>
            </w:r>
          </w:p>
        </w:tc>
      </w:tr>
      <w:tr w:rsidR="00813D88" w:rsidRPr="00B40CA6" w:rsidTr="00794D19">
        <w:trPr>
          <w:jc w:val="center"/>
        </w:trPr>
        <w:tc>
          <w:tcPr>
            <w:tcW w:w="534" w:type="dxa"/>
          </w:tcPr>
          <w:p w:rsidR="00813D88" w:rsidRPr="00B40CA6" w:rsidRDefault="00813D88" w:rsidP="00794D19">
            <w:pPr>
              <w:autoSpaceDE w:val="0"/>
              <w:autoSpaceDN w:val="0"/>
              <w:adjustRightInd w:val="0"/>
              <w:rPr>
                <w:rFonts w:ascii="Calibri" w:hAnsi="Calibri" w:cs="Calibri"/>
                <w:spacing w:val="0"/>
                <w:szCs w:val="22"/>
                <w:lang w:val="es-ES"/>
              </w:rPr>
            </w:pPr>
          </w:p>
        </w:tc>
        <w:tc>
          <w:tcPr>
            <w:tcW w:w="5936" w:type="dxa"/>
          </w:tcPr>
          <w:p w:rsidR="00813D88" w:rsidRPr="00B40CA6" w:rsidRDefault="008D5A98" w:rsidP="00794D19">
            <w:pPr>
              <w:tabs>
                <w:tab w:val="left" w:pos="4293"/>
              </w:tabs>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Reutilización de materiales no pétreos: madera, vidrio…</w:t>
            </w:r>
          </w:p>
        </w:tc>
        <w:tc>
          <w:tcPr>
            <w:tcW w:w="3235" w:type="dxa"/>
          </w:tcPr>
          <w:p w:rsidR="00813D8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Externo</w:t>
            </w:r>
          </w:p>
        </w:tc>
      </w:tr>
      <w:tr w:rsidR="00813D88" w:rsidRPr="00B40CA6" w:rsidTr="00794D19">
        <w:trPr>
          <w:jc w:val="center"/>
        </w:trPr>
        <w:tc>
          <w:tcPr>
            <w:tcW w:w="534" w:type="dxa"/>
          </w:tcPr>
          <w:p w:rsidR="00813D88" w:rsidRPr="00B40CA6" w:rsidRDefault="00813D88" w:rsidP="00794D19">
            <w:pPr>
              <w:autoSpaceDE w:val="0"/>
              <w:autoSpaceDN w:val="0"/>
              <w:adjustRightInd w:val="0"/>
              <w:rPr>
                <w:rFonts w:ascii="Calibri" w:hAnsi="Calibri" w:cs="Calibri"/>
                <w:spacing w:val="0"/>
                <w:szCs w:val="22"/>
                <w:lang w:val="es-ES"/>
              </w:rPr>
            </w:pPr>
          </w:p>
        </w:tc>
        <w:tc>
          <w:tcPr>
            <w:tcW w:w="5936" w:type="dxa"/>
          </w:tcPr>
          <w:p w:rsidR="00813D8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Reutilización de materiales metálicos</w:t>
            </w:r>
          </w:p>
        </w:tc>
        <w:tc>
          <w:tcPr>
            <w:tcW w:w="3235" w:type="dxa"/>
          </w:tcPr>
          <w:p w:rsidR="00813D8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Externo</w:t>
            </w:r>
          </w:p>
        </w:tc>
      </w:tr>
    </w:tbl>
    <w:p w:rsidR="00813D88" w:rsidRPr="00B40CA6" w:rsidRDefault="00813D88" w:rsidP="00813D88">
      <w:pPr>
        <w:autoSpaceDE w:val="0"/>
        <w:autoSpaceDN w:val="0"/>
        <w:adjustRightInd w:val="0"/>
        <w:rPr>
          <w:rFonts w:ascii="Calibri" w:hAnsi="Calibri" w:cs="Calibri"/>
          <w:spacing w:val="0"/>
          <w:szCs w:val="22"/>
          <w:lang w:val="es-ES"/>
        </w:rPr>
      </w:pPr>
    </w:p>
    <w:p w:rsidR="008D5A98" w:rsidRPr="00B40CA6" w:rsidRDefault="008D5A98"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b/>
          <w:sz w:val="20"/>
        </w:rPr>
      </w:pPr>
      <w:r w:rsidRPr="00B40CA6">
        <w:rPr>
          <w:rFonts w:ascii="Tahoma" w:hAnsi="Tahoma" w:cs="Tahoma"/>
          <w:b/>
          <w:sz w:val="20"/>
        </w:rPr>
        <w:t>Previsión de operaciones de valorización in situ de los residuos generados</w:t>
      </w:r>
    </w:p>
    <w:p w:rsidR="008D5A98" w:rsidRPr="00B40CA6" w:rsidRDefault="008D5A98"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B40CA6">
        <w:rPr>
          <w:rFonts w:ascii="Tahoma" w:hAnsi="Tahoma" w:cs="Tahoma"/>
          <w:sz w:val="20"/>
        </w:rPr>
        <w:t>Se marcan las operaciones y el destino previstos inicialmente para los materiales (propia obra o externo):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9129"/>
      </w:tblGrid>
      <w:tr w:rsidR="008D5A98" w:rsidRPr="00B40CA6" w:rsidTr="003D26DC">
        <w:trPr>
          <w:jc w:val="center"/>
        </w:trPr>
        <w:tc>
          <w:tcPr>
            <w:tcW w:w="534" w:type="dxa"/>
            <w:shd w:val="clear" w:color="auto" w:fill="D9D9D9"/>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shd w:val="clear" w:color="auto" w:fill="D9D9D9"/>
          </w:tcPr>
          <w:p w:rsidR="008D5A98" w:rsidRPr="003D26DC" w:rsidRDefault="008D5A98" w:rsidP="00794D19">
            <w:pPr>
              <w:autoSpaceDE w:val="0"/>
              <w:autoSpaceDN w:val="0"/>
              <w:adjustRightInd w:val="0"/>
              <w:jc w:val="center"/>
              <w:rPr>
                <w:rFonts w:ascii="Calibri" w:hAnsi="Calibri" w:cs="Calibri"/>
                <w:b/>
                <w:spacing w:val="0"/>
                <w:szCs w:val="22"/>
                <w:lang w:val="es-ES"/>
              </w:rPr>
            </w:pPr>
            <w:r w:rsidRPr="003D26DC">
              <w:rPr>
                <w:rFonts w:ascii="Calibri" w:hAnsi="Calibri" w:cs="Calibri"/>
                <w:b/>
                <w:spacing w:val="0"/>
                <w:szCs w:val="22"/>
                <w:lang w:val="es-ES"/>
              </w:rPr>
              <w:t>OPERACIÓN PREVISTA</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r w:rsidRPr="00B40CA6">
              <w:rPr>
                <w:rFonts w:ascii="Calibri,Bold" w:hAnsi="Calibri,Bold" w:cs="Calibri,Bold"/>
                <w:b/>
                <w:bCs/>
                <w:spacing w:val="0"/>
                <w:szCs w:val="22"/>
                <w:lang w:val="es-ES"/>
              </w:rPr>
              <w:t>x</w:t>
            </w: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No hay previsión de reutilización en la misma obra o en emplazamientos externos, simplemente</w:t>
            </w:r>
            <w:r w:rsidR="00705D43">
              <w:rPr>
                <w:rFonts w:ascii="Calibri" w:hAnsi="Calibri" w:cs="Calibri"/>
                <w:spacing w:val="0"/>
                <w:szCs w:val="22"/>
                <w:lang w:val="es-ES"/>
              </w:rPr>
              <w:t xml:space="preserve"> serán transportados a gestor</w:t>
            </w:r>
            <w:r w:rsidRPr="00B40CA6">
              <w:rPr>
                <w:rFonts w:ascii="Calibri" w:hAnsi="Calibri" w:cs="Calibri"/>
                <w:spacing w:val="0"/>
                <w:szCs w:val="22"/>
                <w:lang w:val="es-ES"/>
              </w:rPr>
              <w:t xml:space="preserve"> autorizado</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Utilización principal como combustible o como otro medio de generar energía</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Recuperación o regeneración de disolventes</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tabs>
                <w:tab w:val="left" w:pos="4293"/>
              </w:tabs>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Reciclado o recuperación de sustancias orgánicas que utilizan no disolventes</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Reciclado o recuperación de metales o compuestos metálicos</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Reciclado o recuperación de otras materias orgánicas</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Regeneración de ácidos y bases</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Tratamiento de suelos para una mejora ecológica de los mismos</w:t>
            </w:r>
          </w:p>
        </w:tc>
      </w:tr>
      <w:tr w:rsidR="008D5A98" w:rsidRPr="00B40CA6"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B40CA6" w:rsidRDefault="008D5A98" w:rsidP="00794D19">
            <w:pPr>
              <w:autoSpaceDE w:val="0"/>
              <w:autoSpaceDN w:val="0"/>
              <w:adjustRightInd w:val="0"/>
              <w:rPr>
                <w:rFonts w:ascii="Calibri" w:hAnsi="Calibri" w:cs="Calibri"/>
                <w:spacing w:val="0"/>
                <w:szCs w:val="22"/>
                <w:lang w:val="es-ES"/>
              </w:rPr>
            </w:pPr>
            <w:r w:rsidRPr="00B40CA6">
              <w:rPr>
                <w:rFonts w:ascii="Calibri" w:hAnsi="Calibri" w:cs="Calibri"/>
                <w:spacing w:val="0"/>
                <w:szCs w:val="22"/>
                <w:lang w:val="es-ES"/>
              </w:rPr>
              <w:t>Acumulación de residuos para su tratamiento según el Anexo II.B de la Comisión 96/350/CE</w:t>
            </w:r>
          </w:p>
        </w:tc>
      </w:tr>
      <w:tr w:rsidR="008D5A98" w:rsidRPr="00992AF3" w:rsidTr="00794D19">
        <w:trPr>
          <w:jc w:val="center"/>
        </w:trPr>
        <w:tc>
          <w:tcPr>
            <w:tcW w:w="534" w:type="dxa"/>
          </w:tcPr>
          <w:p w:rsidR="008D5A98" w:rsidRPr="00B40CA6" w:rsidRDefault="008D5A98" w:rsidP="00794D19">
            <w:pPr>
              <w:autoSpaceDE w:val="0"/>
              <w:autoSpaceDN w:val="0"/>
              <w:adjustRightInd w:val="0"/>
              <w:rPr>
                <w:rFonts w:ascii="Calibri" w:hAnsi="Calibri" w:cs="Calibri"/>
                <w:spacing w:val="0"/>
                <w:szCs w:val="22"/>
                <w:lang w:val="es-ES"/>
              </w:rPr>
            </w:pPr>
          </w:p>
        </w:tc>
        <w:tc>
          <w:tcPr>
            <w:tcW w:w="9129" w:type="dxa"/>
          </w:tcPr>
          <w:p w:rsidR="008D5A98" w:rsidRPr="00992AF3" w:rsidRDefault="008D5A98" w:rsidP="00794D19">
            <w:pPr>
              <w:autoSpaceDE w:val="0"/>
              <w:autoSpaceDN w:val="0"/>
              <w:adjustRightInd w:val="0"/>
              <w:jc w:val="center"/>
              <w:rPr>
                <w:rFonts w:ascii="Calibri" w:hAnsi="Calibri" w:cs="Calibri"/>
                <w:spacing w:val="0"/>
                <w:szCs w:val="22"/>
                <w:lang w:val="es-ES"/>
              </w:rPr>
            </w:pPr>
            <w:r w:rsidRPr="00B40CA6">
              <w:rPr>
                <w:rFonts w:ascii="Calibri" w:hAnsi="Calibri" w:cs="Calibri"/>
                <w:spacing w:val="0"/>
                <w:szCs w:val="22"/>
                <w:lang w:val="es-ES"/>
              </w:rPr>
              <w:t>Otros (indicar)</w:t>
            </w:r>
          </w:p>
        </w:tc>
      </w:tr>
    </w:tbl>
    <w:p w:rsidR="008D5A98" w:rsidRPr="00992AF3" w:rsidRDefault="008D5A98" w:rsidP="00813D88">
      <w:pPr>
        <w:autoSpaceDE w:val="0"/>
        <w:autoSpaceDN w:val="0"/>
        <w:adjustRightInd w:val="0"/>
        <w:rPr>
          <w:rFonts w:ascii="Calibri" w:hAnsi="Calibri" w:cs="Calibri"/>
          <w:spacing w:val="0"/>
          <w:szCs w:val="22"/>
          <w:lang w:val="es-ES"/>
        </w:rPr>
      </w:pPr>
    </w:p>
    <w:p w:rsidR="008D5A98" w:rsidRPr="00992AF3" w:rsidRDefault="008D5A98"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b/>
          <w:sz w:val="20"/>
        </w:rPr>
      </w:pPr>
      <w:r w:rsidRPr="00992AF3">
        <w:rPr>
          <w:rFonts w:ascii="Tahoma" w:hAnsi="Tahoma" w:cs="Tahoma"/>
          <w:b/>
          <w:sz w:val="20"/>
        </w:rPr>
        <w:t>Previsión de operaciones de valorización in situ de los residuos generados</w:t>
      </w:r>
    </w:p>
    <w:p w:rsidR="008D5A98" w:rsidRDefault="008D5A98"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Las empresas de gestión y tratamiento de residuos estarán en todo caso autorizadas por el Gobierno Vasco para la gestión de residuos no peligrosos.</w:t>
      </w:r>
    </w:p>
    <w:p w:rsidR="00B40CA6" w:rsidRPr="00992AF3" w:rsidRDefault="00B40CA6" w:rsidP="008D5A98">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p>
    <w:p w:rsidR="001D1234" w:rsidRPr="00992AF3" w:rsidRDefault="001D1234" w:rsidP="0024484E">
      <w:pPr>
        <w:pStyle w:val="1izenburua"/>
        <w:spacing w:before="0"/>
        <w:ind w:left="431" w:hanging="431"/>
        <w:rPr>
          <w:rFonts w:cs="Tahoma"/>
        </w:rPr>
      </w:pPr>
      <w:bookmarkStart w:id="44" w:name="_Toc334525643"/>
      <w:bookmarkStart w:id="45" w:name="_Toc25566439"/>
      <w:r w:rsidRPr="00992AF3">
        <w:rPr>
          <w:rFonts w:cs="Tahoma"/>
        </w:rPr>
        <w:t xml:space="preserve">Medidas para </w:t>
      </w:r>
      <w:smartTag w:uri="urn:schemas-microsoft-com:office:smarttags" w:element="address">
        <w:smartTagPr>
          <w:attr w:name="ProductID" w:val="LA SEPARACIￓN DEL RESIDUO"/>
        </w:smartTagPr>
        <w:r w:rsidRPr="00992AF3">
          <w:rPr>
            <w:rFonts w:cs="Tahoma"/>
          </w:rPr>
          <w:t>la separación del residuo</w:t>
        </w:r>
      </w:smartTag>
      <w:bookmarkEnd w:id="44"/>
      <w:bookmarkEnd w:id="45"/>
    </w:p>
    <w:p w:rsidR="00587F01" w:rsidRPr="00992AF3" w:rsidRDefault="00E32544" w:rsidP="001D1234">
      <w:pPr>
        <w:spacing w:line="360" w:lineRule="auto"/>
        <w:jc w:val="both"/>
        <w:rPr>
          <w:rFonts w:ascii="Tahoma" w:hAnsi="Tahoma" w:cs="Tahoma"/>
          <w:sz w:val="20"/>
        </w:rPr>
      </w:pPr>
      <w:r w:rsidRPr="00992AF3">
        <w:rPr>
          <w:rFonts w:ascii="Tahoma" w:hAnsi="Tahoma" w:cs="Tahoma"/>
          <w:sz w:val="20"/>
        </w:rPr>
        <w:t xml:space="preserve">En base al del </w:t>
      </w:r>
      <w:r w:rsidR="001D1234" w:rsidRPr="00992AF3">
        <w:rPr>
          <w:rFonts w:ascii="Tahoma" w:hAnsi="Tahoma" w:cs="Tahoma"/>
          <w:sz w:val="20"/>
        </w:rPr>
        <w:t>D</w:t>
      </w:r>
      <w:r w:rsidRPr="00992AF3">
        <w:rPr>
          <w:rFonts w:ascii="Tahoma" w:hAnsi="Tahoma" w:cs="Tahoma"/>
          <w:sz w:val="20"/>
        </w:rPr>
        <w:t>ecreto</w:t>
      </w:r>
      <w:r w:rsidR="001D1234" w:rsidRPr="00992AF3">
        <w:rPr>
          <w:rFonts w:ascii="Tahoma" w:hAnsi="Tahoma" w:cs="Tahoma"/>
          <w:sz w:val="20"/>
        </w:rPr>
        <w:t xml:space="preserve"> </w:t>
      </w:r>
      <w:r w:rsidR="00CB29F8" w:rsidRPr="00992AF3">
        <w:rPr>
          <w:rFonts w:ascii="Tahoma" w:hAnsi="Tahoma" w:cs="Tahoma"/>
          <w:sz w:val="20"/>
        </w:rPr>
        <w:t>112/2012</w:t>
      </w:r>
      <w:r w:rsidR="001D1234" w:rsidRPr="00992AF3">
        <w:rPr>
          <w:rFonts w:ascii="Tahoma" w:hAnsi="Tahoma" w:cs="Tahoma"/>
          <w:sz w:val="20"/>
        </w:rPr>
        <w:t xml:space="preserve">, </w:t>
      </w:r>
      <w:r w:rsidR="00D52204" w:rsidRPr="00992AF3">
        <w:rPr>
          <w:rFonts w:ascii="Tahoma" w:hAnsi="Tahoma" w:cs="Tahoma"/>
          <w:sz w:val="20"/>
        </w:rPr>
        <w:t>se establece el régimen jurídico de la producción y gestión de los residuos de construc</w:t>
      </w:r>
      <w:r w:rsidR="00587F01" w:rsidRPr="00992AF3">
        <w:rPr>
          <w:rFonts w:ascii="Tahoma" w:hAnsi="Tahoma" w:cs="Tahoma"/>
          <w:sz w:val="20"/>
        </w:rPr>
        <w:t>ción y demolición en el ámbito de la Comunidad Autónoma del País Vasco con el objetivo de alcanzar los siguientes fines:</w:t>
      </w:r>
    </w:p>
    <w:p w:rsidR="00587F01" w:rsidRPr="00992AF3" w:rsidRDefault="00587F01" w:rsidP="001D1234">
      <w:pPr>
        <w:spacing w:line="360" w:lineRule="auto"/>
        <w:jc w:val="both"/>
        <w:rPr>
          <w:rFonts w:ascii="Tahoma" w:hAnsi="Tahoma" w:cs="Tahoma"/>
          <w:sz w:val="20"/>
        </w:rPr>
      </w:pPr>
    </w:p>
    <w:p w:rsidR="00587F01" w:rsidRPr="00992AF3" w:rsidRDefault="00587F01" w:rsidP="00587F01">
      <w:pPr>
        <w:numPr>
          <w:ilvl w:val="0"/>
          <w:numId w:val="13"/>
        </w:numPr>
        <w:spacing w:line="360" w:lineRule="auto"/>
        <w:jc w:val="both"/>
        <w:rPr>
          <w:rFonts w:ascii="Tahoma" w:hAnsi="Tahoma" w:cs="Tahoma"/>
          <w:sz w:val="20"/>
        </w:rPr>
      </w:pPr>
      <w:r w:rsidRPr="00992AF3">
        <w:rPr>
          <w:rFonts w:ascii="Tahoma" w:hAnsi="Tahoma" w:cs="Tahoma"/>
          <w:sz w:val="20"/>
        </w:rPr>
        <w:t>Fomentar, en condiciones ambientalmente seguras, la reutilización de materiales de construcción y demolición.</w:t>
      </w:r>
    </w:p>
    <w:p w:rsidR="00587F01" w:rsidRPr="00992AF3" w:rsidRDefault="00587F01" w:rsidP="00587F01">
      <w:pPr>
        <w:numPr>
          <w:ilvl w:val="0"/>
          <w:numId w:val="13"/>
        </w:numPr>
        <w:spacing w:line="360" w:lineRule="auto"/>
        <w:jc w:val="both"/>
        <w:rPr>
          <w:rFonts w:ascii="Tahoma" w:hAnsi="Tahoma" w:cs="Tahoma"/>
          <w:sz w:val="20"/>
        </w:rPr>
      </w:pPr>
      <w:r w:rsidRPr="00992AF3">
        <w:rPr>
          <w:rFonts w:ascii="Tahoma" w:hAnsi="Tahoma" w:cs="Tahoma"/>
          <w:sz w:val="20"/>
        </w:rPr>
        <w:t>Fomentar, por este orden, la prevención, el reciclado y otras formas de valorización de los residuos de construcción y demolición en condiciones ambientalmente seguras.</w:t>
      </w:r>
    </w:p>
    <w:p w:rsidR="00587F01" w:rsidRPr="00992AF3" w:rsidRDefault="00587F01" w:rsidP="00587F01">
      <w:pPr>
        <w:numPr>
          <w:ilvl w:val="0"/>
          <w:numId w:val="13"/>
        </w:numPr>
        <w:spacing w:line="360" w:lineRule="auto"/>
        <w:jc w:val="both"/>
        <w:rPr>
          <w:rFonts w:ascii="Tahoma" w:hAnsi="Tahoma" w:cs="Tahoma"/>
          <w:sz w:val="20"/>
        </w:rPr>
      </w:pPr>
      <w:r w:rsidRPr="00992AF3">
        <w:rPr>
          <w:rFonts w:ascii="Tahoma" w:hAnsi="Tahoma" w:cs="Tahoma"/>
          <w:sz w:val="20"/>
        </w:rPr>
        <w:t>Minimizar la eliminación de los residuos de construcción y demolición.</w:t>
      </w:r>
    </w:p>
    <w:p w:rsidR="00587F01" w:rsidRPr="00992AF3" w:rsidRDefault="00587F01" w:rsidP="00587F01">
      <w:pPr>
        <w:numPr>
          <w:ilvl w:val="0"/>
          <w:numId w:val="13"/>
        </w:numPr>
        <w:spacing w:line="360" w:lineRule="auto"/>
        <w:jc w:val="both"/>
        <w:rPr>
          <w:rFonts w:ascii="Tahoma" w:hAnsi="Tahoma" w:cs="Tahoma"/>
          <w:sz w:val="20"/>
        </w:rPr>
      </w:pPr>
      <w:r w:rsidRPr="00992AF3">
        <w:rPr>
          <w:rFonts w:ascii="Tahoma" w:hAnsi="Tahoma" w:cs="Tahoma"/>
          <w:sz w:val="20"/>
        </w:rPr>
        <w:t>Asegurar la correcta eliminación de los residuos de construcción y demolición.</w:t>
      </w:r>
    </w:p>
    <w:p w:rsidR="00587F01" w:rsidRPr="00992AF3" w:rsidRDefault="00587F01" w:rsidP="00587F01">
      <w:pPr>
        <w:numPr>
          <w:ilvl w:val="0"/>
          <w:numId w:val="13"/>
        </w:numPr>
        <w:spacing w:line="360" w:lineRule="auto"/>
        <w:jc w:val="both"/>
        <w:rPr>
          <w:rFonts w:ascii="Tahoma" w:hAnsi="Tahoma" w:cs="Tahoma"/>
          <w:sz w:val="20"/>
        </w:rPr>
      </w:pPr>
      <w:r w:rsidRPr="00992AF3">
        <w:rPr>
          <w:rFonts w:ascii="Tahoma" w:hAnsi="Tahoma" w:cs="Tahoma"/>
          <w:sz w:val="20"/>
        </w:rPr>
        <w:t>Contribuir al desarrollo de la edificación sostenible sin menoscabo de la calidad y funcionalidad de los edificios.</w:t>
      </w:r>
    </w:p>
    <w:p w:rsidR="00587F01" w:rsidRPr="00992AF3" w:rsidRDefault="00587F01" w:rsidP="00587F01">
      <w:pPr>
        <w:spacing w:line="360" w:lineRule="auto"/>
        <w:jc w:val="both"/>
        <w:rPr>
          <w:rFonts w:ascii="Tahoma" w:hAnsi="Tahoma" w:cs="Tahoma"/>
          <w:sz w:val="20"/>
        </w:rPr>
      </w:pPr>
    </w:p>
    <w:p w:rsidR="00587F01" w:rsidRPr="00992AF3" w:rsidRDefault="00587F01" w:rsidP="00587F01">
      <w:pPr>
        <w:spacing w:line="360" w:lineRule="auto"/>
        <w:jc w:val="both"/>
        <w:rPr>
          <w:rFonts w:ascii="Tahoma" w:hAnsi="Tahoma" w:cs="Tahoma"/>
          <w:sz w:val="20"/>
        </w:rPr>
      </w:pPr>
      <w:r w:rsidRPr="00992AF3">
        <w:rPr>
          <w:rFonts w:ascii="Tahoma" w:hAnsi="Tahoma" w:cs="Tahoma"/>
          <w:sz w:val="20"/>
        </w:rPr>
        <w:t>Para ello los residuos de construcción y demolición procedentes de obra mayor deberán separarse en las siguientes fracciones cuando de forma individualizada para cada una de dichas fracciones, la cantidad prevista de generación para el total de la obra supere las siguientes cantidades, de acuerdo con la codificación de la lista europea de residuos:</w:t>
      </w:r>
    </w:p>
    <w:tbl>
      <w:tblPr>
        <w:tblW w:w="9480" w:type="dxa"/>
        <w:tblInd w:w="75" w:type="dxa"/>
        <w:tblCellMar>
          <w:left w:w="70" w:type="dxa"/>
          <w:right w:w="70" w:type="dxa"/>
        </w:tblCellMar>
        <w:tblLook w:val="04A0" w:firstRow="1" w:lastRow="0" w:firstColumn="1" w:lastColumn="0" w:noHBand="0" w:noVBand="1"/>
      </w:tblPr>
      <w:tblGrid>
        <w:gridCol w:w="1340"/>
        <w:gridCol w:w="5260"/>
        <w:gridCol w:w="1680"/>
        <w:gridCol w:w="1200"/>
      </w:tblGrid>
      <w:tr w:rsidR="005646FD" w:rsidRPr="00923857" w:rsidTr="003D26DC">
        <w:trPr>
          <w:trHeight w:val="315"/>
        </w:trPr>
        <w:tc>
          <w:tcPr>
            <w:tcW w:w="134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5646FD" w:rsidRPr="00923857" w:rsidRDefault="005646FD" w:rsidP="005646FD">
            <w:pPr>
              <w:jc w:val="center"/>
              <w:rPr>
                <w:rFonts w:ascii="Tahoma" w:hAnsi="Tahoma" w:cs="Tahoma"/>
                <w:b/>
                <w:bCs/>
                <w:color w:val="000000"/>
                <w:spacing w:val="0"/>
                <w:sz w:val="20"/>
                <w:lang w:val="es-ES"/>
              </w:rPr>
            </w:pPr>
            <w:r w:rsidRPr="00923857">
              <w:rPr>
                <w:rFonts w:ascii="Tahoma" w:hAnsi="Tahoma" w:cs="Tahoma"/>
                <w:b/>
                <w:bCs/>
                <w:color w:val="000000"/>
                <w:spacing w:val="0"/>
                <w:sz w:val="20"/>
                <w:lang w:val="es-ES"/>
              </w:rPr>
              <w:t>CÓDIGO LER</w:t>
            </w:r>
          </w:p>
        </w:tc>
        <w:tc>
          <w:tcPr>
            <w:tcW w:w="5260" w:type="dxa"/>
            <w:tcBorders>
              <w:top w:val="single" w:sz="4" w:space="0" w:color="auto"/>
              <w:left w:val="nil"/>
              <w:bottom w:val="single" w:sz="4" w:space="0" w:color="auto"/>
              <w:right w:val="nil"/>
            </w:tcBorders>
            <w:shd w:val="clear" w:color="000000" w:fill="D9D9D9"/>
            <w:noWrap/>
            <w:vAlign w:val="bottom"/>
            <w:hideMark/>
          </w:tcPr>
          <w:p w:rsidR="005646FD" w:rsidRPr="00923857" w:rsidRDefault="005646FD" w:rsidP="005646FD">
            <w:pPr>
              <w:jc w:val="center"/>
              <w:rPr>
                <w:rFonts w:ascii="Tahoma" w:hAnsi="Tahoma" w:cs="Tahoma"/>
                <w:b/>
                <w:bCs/>
                <w:color w:val="000000"/>
                <w:spacing w:val="0"/>
                <w:sz w:val="20"/>
                <w:lang w:val="es-ES"/>
              </w:rPr>
            </w:pPr>
            <w:r w:rsidRPr="00923857">
              <w:rPr>
                <w:rFonts w:ascii="Tahoma" w:hAnsi="Tahoma" w:cs="Tahoma"/>
                <w:b/>
                <w:bCs/>
                <w:color w:val="000000"/>
                <w:spacing w:val="0"/>
                <w:sz w:val="20"/>
                <w:lang w:val="es-ES"/>
              </w:rPr>
              <w:t>NOMBRE DEL RESIDUO</w:t>
            </w:r>
          </w:p>
        </w:tc>
        <w:tc>
          <w:tcPr>
            <w:tcW w:w="16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5646FD" w:rsidRPr="00923857" w:rsidRDefault="005646FD" w:rsidP="005646FD">
            <w:pPr>
              <w:jc w:val="center"/>
              <w:rPr>
                <w:rFonts w:ascii="Tahoma" w:hAnsi="Tahoma" w:cs="Tahoma"/>
                <w:b/>
                <w:bCs/>
                <w:color w:val="000000"/>
                <w:spacing w:val="0"/>
                <w:sz w:val="20"/>
                <w:lang w:val="es-ES"/>
              </w:rPr>
            </w:pPr>
            <w:r w:rsidRPr="00923857">
              <w:rPr>
                <w:rFonts w:ascii="Tahoma" w:hAnsi="Tahoma" w:cs="Tahoma"/>
                <w:b/>
                <w:bCs/>
                <w:color w:val="000000"/>
                <w:spacing w:val="0"/>
                <w:sz w:val="20"/>
                <w:lang w:val="es-ES"/>
              </w:rPr>
              <w:t>CANTIDAD</w:t>
            </w:r>
          </w:p>
        </w:tc>
        <w:tc>
          <w:tcPr>
            <w:tcW w:w="1200" w:type="dxa"/>
            <w:tcBorders>
              <w:top w:val="single" w:sz="4" w:space="0" w:color="auto"/>
              <w:left w:val="nil"/>
              <w:bottom w:val="single" w:sz="4" w:space="0" w:color="auto"/>
              <w:right w:val="single" w:sz="4" w:space="0" w:color="auto"/>
            </w:tcBorders>
            <w:shd w:val="clear" w:color="000000" w:fill="D9D9D9"/>
            <w:noWrap/>
            <w:vAlign w:val="bottom"/>
            <w:hideMark/>
          </w:tcPr>
          <w:p w:rsidR="005646FD" w:rsidRPr="00923857" w:rsidRDefault="005646FD" w:rsidP="005646FD">
            <w:pPr>
              <w:jc w:val="center"/>
              <w:rPr>
                <w:rFonts w:ascii="Tahoma" w:hAnsi="Tahoma" w:cs="Tahoma"/>
                <w:b/>
                <w:bCs/>
                <w:color w:val="000000"/>
                <w:spacing w:val="0"/>
                <w:sz w:val="20"/>
                <w:lang w:val="es-ES"/>
              </w:rPr>
            </w:pPr>
            <w:r w:rsidRPr="00923857">
              <w:rPr>
                <w:rFonts w:ascii="Tahoma" w:hAnsi="Tahoma" w:cs="Tahoma"/>
                <w:b/>
                <w:bCs/>
                <w:color w:val="000000"/>
                <w:spacing w:val="0"/>
                <w:sz w:val="20"/>
                <w:lang w:val="es-ES"/>
              </w:rPr>
              <w:t>UNIDAD</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17 01 01</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Hormigón</w:t>
            </w:r>
          </w:p>
        </w:tc>
        <w:tc>
          <w:tcPr>
            <w:tcW w:w="168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10</w:t>
            </w:r>
          </w:p>
        </w:tc>
        <w:tc>
          <w:tcPr>
            <w:tcW w:w="120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Tn</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17 01 02</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Ladrillos</w:t>
            </w:r>
          </w:p>
        </w:tc>
        <w:tc>
          <w:tcPr>
            <w:tcW w:w="168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10</w:t>
            </w:r>
          </w:p>
        </w:tc>
        <w:tc>
          <w:tcPr>
            <w:tcW w:w="120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Tn</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17 01 03</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Tejas y materiales cerámicos</w:t>
            </w:r>
          </w:p>
        </w:tc>
        <w:tc>
          <w:tcPr>
            <w:tcW w:w="168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10</w:t>
            </w:r>
          </w:p>
        </w:tc>
        <w:tc>
          <w:tcPr>
            <w:tcW w:w="120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Tn</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3D26DC"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17 04 11</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 xml:space="preserve">Metal </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en todos los casos</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lastRenderedPageBreak/>
              <w:t>17 02 01</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Madera</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en todos los casos</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17 02 02</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Vidrio</w:t>
            </w:r>
          </w:p>
        </w:tc>
        <w:tc>
          <w:tcPr>
            <w:tcW w:w="168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0,25</w:t>
            </w:r>
          </w:p>
        </w:tc>
        <w:tc>
          <w:tcPr>
            <w:tcW w:w="120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Tn</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17 02 03</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Plástico</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en todos los casos</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20 01 01</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Papel y cartón</w:t>
            </w:r>
          </w:p>
        </w:tc>
        <w:tc>
          <w:tcPr>
            <w:tcW w:w="168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0,25</w:t>
            </w:r>
          </w:p>
        </w:tc>
        <w:tc>
          <w:tcPr>
            <w:tcW w:w="120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Tn</w:t>
            </w:r>
          </w:p>
        </w:tc>
      </w:tr>
      <w:tr w:rsidR="005646FD" w:rsidRPr="00923857" w:rsidTr="005646F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17 08 02</w:t>
            </w:r>
          </w:p>
        </w:tc>
        <w:tc>
          <w:tcPr>
            <w:tcW w:w="5260" w:type="dxa"/>
            <w:tcBorders>
              <w:top w:val="nil"/>
              <w:left w:val="nil"/>
              <w:bottom w:val="single" w:sz="4" w:space="0" w:color="auto"/>
              <w:right w:val="single" w:sz="4" w:space="0" w:color="auto"/>
            </w:tcBorders>
            <w:shd w:val="clear" w:color="auto" w:fill="auto"/>
            <w:noWrap/>
            <w:vAlign w:val="bottom"/>
            <w:hideMark/>
          </w:tcPr>
          <w:p w:rsidR="005646FD" w:rsidRPr="00923857" w:rsidRDefault="005646FD" w:rsidP="005646FD">
            <w:pPr>
              <w:rPr>
                <w:rFonts w:ascii="Tahoma" w:hAnsi="Tahoma" w:cs="Tahoma"/>
                <w:color w:val="000000"/>
                <w:spacing w:val="0"/>
                <w:sz w:val="20"/>
                <w:lang w:val="es-ES"/>
              </w:rPr>
            </w:pPr>
            <w:r w:rsidRPr="00923857">
              <w:rPr>
                <w:rFonts w:ascii="Tahoma" w:hAnsi="Tahoma" w:cs="Tahoma"/>
                <w:color w:val="000000"/>
                <w:spacing w:val="0"/>
                <w:sz w:val="20"/>
                <w:lang w:val="es-ES"/>
              </w:rPr>
              <w:t>Yeso de falsos techos, molduras y paneles</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646FD" w:rsidRPr="00923857" w:rsidRDefault="005646FD" w:rsidP="005646FD">
            <w:pPr>
              <w:jc w:val="center"/>
              <w:rPr>
                <w:rFonts w:ascii="Tahoma" w:hAnsi="Tahoma" w:cs="Tahoma"/>
                <w:color w:val="000000"/>
                <w:spacing w:val="0"/>
                <w:sz w:val="20"/>
                <w:lang w:val="es-ES"/>
              </w:rPr>
            </w:pPr>
            <w:r w:rsidRPr="00923857">
              <w:rPr>
                <w:rFonts w:ascii="Tahoma" w:hAnsi="Tahoma" w:cs="Tahoma"/>
                <w:color w:val="000000"/>
                <w:spacing w:val="0"/>
                <w:sz w:val="20"/>
                <w:lang w:val="es-ES"/>
              </w:rPr>
              <w:t>en todos los casos</w:t>
            </w:r>
          </w:p>
        </w:tc>
      </w:tr>
    </w:tbl>
    <w:p w:rsidR="00E54A33" w:rsidRPr="00992AF3" w:rsidRDefault="00E54A33" w:rsidP="001D1234">
      <w:pPr>
        <w:spacing w:line="360" w:lineRule="auto"/>
        <w:jc w:val="both"/>
        <w:rPr>
          <w:rFonts w:ascii="Tahoma" w:hAnsi="Tahoma" w:cs="Tahoma"/>
          <w:sz w:val="20"/>
        </w:rPr>
      </w:pPr>
    </w:p>
    <w:p w:rsidR="002B52D7" w:rsidRPr="007B3FF5" w:rsidRDefault="002B52D7" w:rsidP="002B52D7">
      <w:pPr>
        <w:pStyle w:val="2izenburua"/>
        <w:rPr>
          <w:rFonts w:cs="Tahoma"/>
        </w:rPr>
      </w:pPr>
      <w:bookmarkStart w:id="46" w:name="_Toc1730244"/>
      <w:bookmarkStart w:id="47" w:name="_Toc25566440"/>
      <w:r w:rsidRPr="007B3FF5">
        <w:rPr>
          <w:rFonts w:cs="Tahoma"/>
        </w:rPr>
        <w:t>Equipo para garantizar la segregación de los residuos en obra</w:t>
      </w:r>
      <w:bookmarkEnd w:id="46"/>
      <w:bookmarkEnd w:id="47"/>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contratista deberá garantizar:</w:t>
      </w:r>
    </w:p>
    <w:p w:rsidR="002B52D7" w:rsidRPr="007B3FF5" w:rsidRDefault="002B52D7" w:rsidP="002B52D7">
      <w:pPr>
        <w:pStyle w:val="Zerrenda-paragrafoa"/>
        <w:numPr>
          <w:ilvl w:val="0"/>
          <w:numId w:val="25"/>
        </w:numPr>
        <w:spacing w:line="360" w:lineRule="auto"/>
        <w:jc w:val="both"/>
        <w:rPr>
          <w:rFonts w:ascii="Tahoma" w:hAnsi="Tahoma" w:cs="Tahoma"/>
          <w:sz w:val="20"/>
        </w:rPr>
      </w:pPr>
      <w:r w:rsidRPr="007B3FF5">
        <w:rPr>
          <w:rFonts w:ascii="Tahoma" w:hAnsi="Tahoma" w:cs="Tahoma"/>
          <w:sz w:val="20"/>
        </w:rPr>
        <w:t>Que los trabajos se realizan cumpliendo las medidas que se establecen el Estudio de Gestión de Residuos.</w:t>
      </w:r>
    </w:p>
    <w:p w:rsidR="002B52D7" w:rsidRPr="007B3FF5" w:rsidRDefault="002B52D7" w:rsidP="002B52D7">
      <w:pPr>
        <w:pStyle w:val="Zerrenda-paragrafoa"/>
        <w:numPr>
          <w:ilvl w:val="0"/>
          <w:numId w:val="25"/>
        </w:numPr>
        <w:spacing w:line="360" w:lineRule="auto"/>
        <w:jc w:val="both"/>
        <w:rPr>
          <w:rFonts w:ascii="Tahoma" w:hAnsi="Tahoma" w:cs="Tahoma"/>
          <w:sz w:val="20"/>
        </w:rPr>
      </w:pPr>
      <w:r w:rsidRPr="007B3FF5">
        <w:rPr>
          <w:rFonts w:ascii="Tahoma" w:hAnsi="Tahoma" w:cs="Tahoma"/>
          <w:sz w:val="20"/>
        </w:rPr>
        <w:t>Que el equipamiento está en condiciones adecuadas y de acuerdo con lo previsto en el Estudio de Gestión de Residuos.</w:t>
      </w:r>
    </w:p>
    <w:p w:rsidR="002B52D7" w:rsidRPr="007B3FF5" w:rsidRDefault="002B52D7" w:rsidP="002B52D7">
      <w:pPr>
        <w:pStyle w:val="Zerrenda-paragrafoa"/>
        <w:numPr>
          <w:ilvl w:val="0"/>
          <w:numId w:val="25"/>
        </w:numPr>
        <w:spacing w:line="360" w:lineRule="auto"/>
        <w:jc w:val="both"/>
        <w:rPr>
          <w:rFonts w:ascii="Tahoma" w:hAnsi="Tahoma" w:cs="Tahoma"/>
          <w:sz w:val="20"/>
        </w:rPr>
      </w:pPr>
      <w:r w:rsidRPr="007B3FF5">
        <w:rPr>
          <w:rFonts w:ascii="Tahoma" w:hAnsi="Tahoma" w:cs="Tahoma"/>
          <w:sz w:val="20"/>
        </w:rPr>
        <w:t>Que todo el personal que participa en la obra conoce los requisitos del Estudio de Gestión de Residuos.</w:t>
      </w:r>
    </w:p>
    <w:p w:rsidR="002B52D7" w:rsidRPr="007B3FF5" w:rsidRDefault="002B52D7" w:rsidP="002B52D7">
      <w:pPr>
        <w:pStyle w:val="2izenburua"/>
        <w:numPr>
          <w:ilvl w:val="0"/>
          <w:numId w:val="0"/>
        </w:numPr>
        <w:rPr>
          <w:rFonts w:cs="Tahoma"/>
        </w:rPr>
      </w:pPr>
    </w:p>
    <w:p w:rsidR="002B52D7" w:rsidRPr="007B3FF5" w:rsidRDefault="002B52D7" w:rsidP="002B52D7">
      <w:pPr>
        <w:pStyle w:val="2izenburua"/>
        <w:rPr>
          <w:rFonts w:cs="Tahoma"/>
        </w:rPr>
      </w:pPr>
      <w:bookmarkStart w:id="48" w:name="_Toc1730245"/>
      <w:bookmarkStart w:id="49" w:name="_Toc25566441"/>
      <w:r w:rsidRPr="007B3FF5">
        <w:rPr>
          <w:rFonts w:cs="Tahoma"/>
        </w:rPr>
        <w:t>Medidas específicas para la separación del residuo</w:t>
      </w:r>
      <w:bookmarkEnd w:id="48"/>
      <w:bookmarkEnd w:id="49"/>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Las medidas recomendadas en este Estudio de Gestión de Residuos se refieren a:</w:t>
      </w:r>
    </w:p>
    <w:p w:rsidR="002B52D7" w:rsidRPr="007B3FF5" w:rsidRDefault="002B52D7" w:rsidP="002B52D7">
      <w:pPr>
        <w:pStyle w:val="Zerrenda-paragrafoa"/>
        <w:numPr>
          <w:ilvl w:val="0"/>
          <w:numId w:val="24"/>
        </w:numPr>
        <w:spacing w:line="360" w:lineRule="auto"/>
        <w:jc w:val="both"/>
        <w:rPr>
          <w:rFonts w:ascii="Tahoma" w:hAnsi="Tahoma" w:cs="Tahoma"/>
          <w:sz w:val="20"/>
        </w:rPr>
      </w:pPr>
      <w:r w:rsidRPr="007B3FF5">
        <w:rPr>
          <w:rFonts w:ascii="Tahoma" w:hAnsi="Tahoma" w:cs="Tahoma"/>
          <w:sz w:val="20"/>
        </w:rPr>
        <w:t>Condiciones de segregación de los residuos</w:t>
      </w:r>
    </w:p>
    <w:p w:rsidR="002B52D7" w:rsidRPr="007B3FF5" w:rsidRDefault="002B52D7" w:rsidP="002B52D7">
      <w:pPr>
        <w:pStyle w:val="Zerrenda-paragrafoa"/>
        <w:numPr>
          <w:ilvl w:val="0"/>
          <w:numId w:val="24"/>
        </w:numPr>
        <w:spacing w:line="360" w:lineRule="auto"/>
        <w:jc w:val="both"/>
        <w:rPr>
          <w:rFonts w:ascii="Tahoma" w:hAnsi="Tahoma" w:cs="Tahoma"/>
          <w:sz w:val="20"/>
        </w:rPr>
      </w:pPr>
      <w:r w:rsidRPr="007B3FF5">
        <w:rPr>
          <w:rFonts w:ascii="Tahoma" w:hAnsi="Tahoma" w:cs="Tahoma"/>
          <w:sz w:val="20"/>
        </w:rPr>
        <w:t>Condiciones de reciclaje</w:t>
      </w:r>
    </w:p>
    <w:p w:rsidR="002B52D7" w:rsidRPr="007B3FF5" w:rsidRDefault="002B52D7" w:rsidP="002B52D7">
      <w:pPr>
        <w:pStyle w:val="Zerrenda-paragrafoa"/>
        <w:numPr>
          <w:ilvl w:val="0"/>
          <w:numId w:val="24"/>
        </w:numPr>
        <w:spacing w:line="360" w:lineRule="auto"/>
        <w:jc w:val="both"/>
        <w:rPr>
          <w:rFonts w:ascii="Tahoma" w:hAnsi="Tahoma" w:cs="Tahoma"/>
          <w:sz w:val="20"/>
        </w:rPr>
      </w:pPr>
      <w:r w:rsidRPr="007B3FF5">
        <w:rPr>
          <w:rFonts w:ascii="Tahoma" w:hAnsi="Tahoma" w:cs="Tahoma"/>
          <w:sz w:val="20"/>
        </w:rPr>
        <w:t>Condiciones de reducción de los residuos</w:t>
      </w:r>
    </w:p>
    <w:p w:rsidR="002B52D7" w:rsidRPr="007B3FF5" w:rsidRDefault="002B52D7" w:rsidP="002B52D7">
      <w:pPr>
        <w:pStyle w:val="Zerrenda-paragrafoa"/>
        <w:numPr>
          <w:ilvl w:val="0"/>
          <w:numId w:val="24"/>
        </w:numPr>
        <w:spacing w:line="360" w:lineRule="auto"/>
        <w:jc w:val="both"/>
        <w:rPr>
          <w:rFonts w:ascii="Tahoma" w:hAnsi="Tahoma" w:cs="Tahoma"/>
          <w:sz w:val="20"/>
        </w:rPr>
      </w:pPr>
      <w:r w:rsidRPr="007B3FF5">
        <w:rPr>
          <w:rFonts w:ascii="Tahoma" w:hAnsi="Tahoma" w:cs="Tahoma"/>
          <w:sz w:val="20"/>
        </w:rPr>
        <w:t xml:space="preserve">Condiciones de garantía de limpieza en el estado final de la obra </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Las medidas necesarias para la implementación de cada medida se especifican en su descripción particular.</w:t>
      </w:r>
    </w:p>
    <w:p w:rsidR="002B52D7" w:rsidRPr="007B3FF5" w:rsidRDefault="002B52D7" w:rsidP="002B52D7">
      <w:pPr>
        <w:pStyle w:val="3izenburua"/>
        <w:rPr>
          <w:rFonts w:ascii="Tahoma" w:hAnsi="Tahoma" w:cs="Tahoma"/>
        </w:rPr>
      </w:pPr>
      <w:bookmarkStart w:id="50" w:name="_Toc1730246"/>
      <w:bookmarkStart w:id="51" w:name="_Toc25566442"/>
      <w:r w:rsidRPr="007B3FF5">
        <w:rPr>
          <w:rFonts w:ascii="Tahoma" w:hAnsi="Tahoma" w:cs="Tahoma"/>
        </w:rPr>
        <w:t>Plan de gestión de residuos (PGR)</w:t>
      </w:r>
      <w:bookmarkEnd w:id="50"/>
      <w:bookmarkEnd w:id="51"/>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objetivo del plan es la recogida, gestión y almacenamiento de forma selectiva y segura, de los residuos y desechos, sólidos o líquidos generados en las obras, para evitar la contaminación de las aguas superficiales o subterráneas, así como de los suelos del lugar. De esta manera se permitirá su traslado a plantas de reciclado o de tratamiento. Esta medida deberá estar incluida en el Plan de Gestión de Residuos (PGR) que deberá presentarse por el contratista, de acuerdo con el Real Decreto 105/2008, de 1 de febrero, por el que se regula la producción y gestión de los residuos de construcción y demolición, antes del inicio de las obras para su aprobación por la Asistencia Ambiental de Obra.</w:t>
      </w:r>
    </w:p>
    <w:p w:rsidR="002B52D7" w:rsidRPr="007B3FF5" w:rsidRDefault="002B52D7" w:rsidP="002B52D7">
      <w:pPr>
        <w:rPr>
          <w:rFonts w:ascii="Tahoma" w:hAnsi="Tahoma" w:cs="Tahoma"/>
          <w:b/>
          <w:sz w:val="20"/>
        </w:rPr>
      </w:pPr>
    </w:p>
    <w:p w:rsidR="002B52D7" w:rsidRPr="007B3FF5" w:rsidRDefault="002B52D7" w:rsidP="002B52D7">
      <w:pPr>
        <w:rPr>
          <w:rFonts w:ascii="Tahoma" w:hAnsi="Tahoma" w:cs="Tahoma"/>
          <w:b/>
          <w:sz w:val="20"/>
        </w:rPr>
      </w:pPr>
      <w:r w:rsidRPr="007B3FF5">
        <w:rPr>
          <w:rFonts w:ascii="Tahoma" w:hAnsi="Tahoma" w:cs="Tahoma"/>
          <w:b/>
          <w:sz w:val="20"/>
        </w:rPr>
        <w:t>DESCRIPCIÓN DE LA MEDIDA</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contratista deberá redactar un Plan de Gestión de Residuos que desarrolle el Estudio de Gestión de Residuos incluido en este proyecto, de acuerdo con el Real Decreto 105/2008, antes del inicio de las obras para su aprobación por la Asistencia Ambiental de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este plan se establecerán las siguientes medidas:</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lastRenderedPageBreak/>
        <w:t>Sistemas de reducción de producción de residuos</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t>Sistema de segregación de residuos</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t>Sistemas de reciclaje</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t>Comprobación final del estado de limpieza</w:t>
      </w:r>
    </w:p>
    <w:p w:rsidR="002B52D7" w:rsidRPr="007B3FF5" w:rsidRDefault="002B52D7" w:rsidP="002B52D7">
      <w:pPr>
        <w:spacing w:line="360" w:lineRule="auto"/>
        <w:ind w:left="360"/>
        <w:jc w:val="both"/>
        <w:rPr>
          <w:rFonts w:ascii="Tahoma" w:hAnsi="Tahoma" w:cs="Tahoma"/>
          <w:sz w:val="20"/>
        </w:rPr>
      </w:pPr>
      <w:r w:rsidRPr="007B3FF5">
        <w:rPr>
          <w:rFonts w:ascii="Tahoma" w:hAnsi="Tahoma" w:cs="Tahoma"/>
          <w:sz w:val="20"/>
        </w:rPr>
        <w:t>El plan se apoyará en los siguientes elementos:</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t>Puntos limpios</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t>Servicio de recogida</w:t>
      </w:r>
    </w:p>
    <w:p w:rsidR="002B52D7" w:rsidRPr="007B3FF5" w:rsidRDefault="002B52D7" w:rsidP="002B52D7">
      <w:pPr>
        <w:pStyle w:val="Zerrenda-paragrafoa"/>
        <w:numPr>
          <w:ilvl w:val="0"/>
          <w:numId w:val="26"/>
        </w:numPr>
        <w:spacing w:line="360" w:lineRule="auto"/>
        <w:jc w:val="both"/>
        <w:rPr>
          <w:rFonts w:ascii="Tahoma" w:hAnsi="Tahoma" w:cs="Tahoma"/>
          <w:sz w:val="20"/>
        </w:rPr>
      </w:pPr>
      <w:r w:rsidRPr="007B3FF5">
        <w:rPr>
          <w:rFonts w:ascii="Tahoma" w:hAnsi="Tahoma" w:cs="Tahoma"/>
          <w:sz w:val="20"/>
        </w:rPr>
        <w:t>Formación e información</w:t>
      </w:r>
    </w:p>
    <w:p w:rsidR="00B40CA6" w:rsidRDefault="00B40CA6" w:rsidP="002B52D7">
      <w:pPr>
        <w:rPr>
          <w:rFonts w:ascii="Tahoma" w:hAnsi="Tahoma" w:cs="Tahoma"/>
          <w:b/>
          <w:sz w:val="20"/>
        </w:rPr>
      </w:pPr>
    </w:p>
    <w:p w:rsidR="002B52D7" w:rsidRPr="007B3FF5" w:rsidRDefault="002B52D7" w:rsidP="002B52D7">
      <w:pPr>
        <w:rPr>
          <w:rFonts w:ascii="Tahoma" w:hAnsi="Tahoma" w:cs="Tahoma"/>
          <w:b/>
          <w:sz w:val="20"/>
        </w:rPr>
      </w:pPr>
      <w:r w:rsidRPr="007B3FF5">
        <w:rPr>
          <w:rFonts w:ascii="Tahoma" w:hAnsi="Tahoma" w:cs="Tahoma"/>
          <w:b/>
          <w:sz w:val="20"/>
        </w:rPr>
        <w:t>Puntos limpios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Para la gestión de los residuos sólidos generados durante las obras (maderas, plástico, papel, etc.), se prevé la instalación de un punto limpio, situado en el parque de maquinaria y demás instalaciones auxiliares. Se entiende por punto limpio aquella zona de almacenamiento temporal de residuos, desechos, aguas sucias o similares. El punto limpio estará diseñado acorde con el objetivo de un almacenamiento selectivo y seguro de materiales sobrantes y aguas residuales.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el punto limpio se define una zona de influencia y, en su caso, se organiza el correspondiente servicio de recogida con periodicidad suficiente (diario, semanal,…) y contarán con una señalización propia.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Al final de la vida útil de cada punto limpio o al terminar la ejecución de la obra, se procederá a la restauración de las áreas utilizadas con los criterios establecidos en el apartado correspondiente a la restauración de las zonas de instalaciones.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 xml:space="preserve">En el caso de residuos sólidos, el sistema de puntos limpios consiste en </w:t>
      </w:r>
      <w:r w:rsidR="00B40CA6" w:rsidRPr="007B3FF5">
        <w:rPr>
          <w:rFonts w:ascii="Tahoma" w:hAnsi="Tahoma" w:cs="Tahoma"/>
          <w:sz w:val="20"/>
        </w:rPr>
        <w:t>un conjunto de contenedores, algunos con capacidad de compactación, distinguible según el tipo de desecho y contiguo</w:t>
      </w:r>
      <w:r w:rsidRPr="007B3FF5">
        <w:rPr>
          <w:rFonts w:ascii="Tahoma" w:hAnsi="Tahoma" w:cs="Tahoma"/>
          <w:sz w:val="20"/>
        </w:rPr>
        <w:t xml:space="preserve"> a las áreas más características del proyecto. El correcto funcionamiento de este sistema no descarta una minuciosa limpieza al final de la obra de toda el área afectada, directa o indirectamente, por el presente proyecto.</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Contenedores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Los contenedores son seleccionados en función de la clase, tamaño y peso del residuo considerado, las condiciones de aislamiento requeridas y la movilidad prevista del mismo.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principio se escoge el material de cada contenedor dependiendo de la clase de residuo, el volumen y el peso esperado de los mismos y las condiciones de aislamiento deseables.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correcto funcionamiento del sistema de puntos limpios aconseja la distinción visual de los contenedores según el tipo de residuo. Para ello se colocarán contenedores de distintos colores, de tal modo que colores iguales indiquen residuos de la misma clase.</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Una posible distribución de colores es la siguiente:</w:t>
      </w:r>
    </w:p>
    <w:p w:rsidR="002B52D7" w:rsidRPr="007B3FF5" w:rsidRDefault="002B52D7" w:rsidP="002B52D7">
      <w:pPr>
        <w:spacing w:line="360" w:lineRule="auto"/>
        <w:jc w:val="both"/>
        <w:rPr>
          <w:rFonts w:ascii="Tahoma" w:hAnsi="Tahoma" w:cs="Tahoma"/>
          <w:sz w:val="2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left w:w="70" w:type="dxa"/>
          <w:right w:w="70" w:type="dxa"/>
        </w:tblCellMar>
        <w:tblLook w:val="0000" w:firstRow="0" w:lastRow="0" w:firstColumn="0" w:lastColumn="0" w:noHBand="0" w:noVBand="0"/>
      </w:tblPr>
      <w:tblGrid>
        <w:gridCol w:w="3527"/>
        <w:gridCol w:w="1052"/>
      </w:tblGrid>
      <w:tr w:rsidR="002B52D7" w:rsidRPr="007B3FF5" w:rsidTr="003D26DC">
        <w:trPr>
          <w:tblHeader/>
          <w:jc w:val="center"/>
        </w:trPr>
        <w:tc>
          <w:tcPr>
            <w:tcW w:w="3527" w:type="dxa"/>
            <w:shd w:val="clear" w:color="auto" w:fill="D9D9D9"/>
            <w:vAlign w:val="center"/>
          </w:tcPr>
          <w:p w:rsidR="002B52D7" w:rsidRPr="003D26DC" w:rsidRDefault="002B52D7" w:rsidP="007A46BD">
            <w:pPr>
              <w:spacing w:line="360" w:lineRule="auto"/>
              <w:jc w:val="both"/>
              <w:rPr>
                <w:rFonts w:ascii="Tahoma" w:hAnsi="Tahoma" w:cs="Tahoma"/>
                <w:b/>
                <w:sz w:val="20"/>
              </w:rPr>
            </w:pPr>
            <w:r w:rsidRPr="003D26DC">
              <w:rPr>
                <w:rFonts w:ascii="Tahoma" w:hAnsi="Tahoma" w:cs="Tahoma"/>
                <w:b/>
                <w:sz w:val="20"/>
              </w:rPr>
              <w:t>Tipo de residuo</w:t>
            </w:r>
          </w:p>
        </w:tc>
        <w:tc>
          <w:tcPr>
            <w:tcW w:w="1052" w:type="dxa"/>
            <w:shd w:val="clear" w:color="auto" w:fill="D9D9D9"/>
            <w:vAlign w:val="center"/>
          </w:tcPr>
          <w:p w:rsidR="002B52D7" w:rsidRPr="003D26DC" w:rsidRDefault="002B52D7" w:rsidP="007A46BD">
            <w:pPr>
              <w:spacing w:line="360" w:lineRule="auto"/>
              <w:jc w:val="both"/>
              <w:rPr>
                <w:rFonts w:ascii="Tahoma" w:hAnsi="Tahoma" w:cs="Tahoma"/>
                <w:b/>
                <w:sz w:val="20"/>
              </w:rPr>
            </w:pPr>
            <w:r w:rsidRPr="003D26DC">
              <w:rPr>
                <w:rFonts w:ascii="Tahoma" w:hAnsi="Tahoma" w:cs="Tahoma"/>
                <w:b/>
                <w:sz w:val="20"/>
              </w:rPr>
              <w:t>Color</w:t>
            </w:r>
          </w:p>
        </w:tc>
      </w:tr>
      <w:tr w:rsidR="002B52D7" w:rsidRPr="007B3FF5" w:rsidTr="007A46BD">
        <w:trPr>
          <w:jc w:val="center"/>
        </w:trPr>
        <w:tc>
          <w:tcPr>
            <w:tcW w:w="3527" w:type="dxa"/>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Metal, plástico y brick</w:t>
            </w:r>
          </w:p>
        </w:tc>
        <w:tc>
          <w:tcPr>
            <w:tcW w:w="1052" w:type="dxa"/>
            <w:shd w:val="clear" w:color="auto" w:fill="FFFF00"/>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Amarillo</w:t>
            </w:r>
          </w:p>
        </w:tc>
      </w:tr>
      <w:tr w:rsidR="002B52D7" w:rsidRPr="007B3FF5" w:rsidTr="007A46BD">
        <w:trPr>
          <w:jc w:val="center"/>
        </w:trPr>
        <w:tc>
          <w:tcPr>
            <w:tcW w:w="3527" w:type="dxa"/>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Madera</w:t>
            </w:r>
          </w:p>
        </w:tc>
        <w:tc>
          <w:tcPr>
            <w:tcW w:w="1052" w:type="dxa"/>
            <w:shd w:val="clear" w:color="auto" w:fill="800000"/>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Marrón</w:t>
            </w:r>
          </w:p>
        </w:tc>
      </w:tr>
      <w:tr w:rsidR="002B52D7" w:rsidRPr="007B3FF5" w:rsidTr="007A46BD">
        <w:trPr>
          <w:jc w:val="center"/>
        </w:trPr>
        <w:tc>
          <w:tcPr>
            <w:tcW w:w="3527" w:type="dxa"/>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lastRenderedPageBreak/>
              <w:t>Tóxicos</w:t>
            </w:r>
          </w:p>
        </w:tc>
        <w:tc>
          <w:tcPr>
            <w:tcW w:w="1052" w:type="dxa"/>
            <w:shd w:val="clear" w:color="auto" w:fill="FF0000"/>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Rojo</w:t>
            </w:r>
          </w:p>
        </w:tc>
      </w:tr>
      <w:tr w:rsidR="002B52D7" w:rsidRPr="007B3FF5" w:rsidTr="007A46BD">
        <w:trPr>
          <w:jc w:val="center"/>
        </w:trPr>
        <w:tc>
          <w:tcPr>
            <w:tcW w:w="3527" w:type="dxa"/>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Papel y cartón</w:t>
            </w:r>
          </w:p>
        </w:tc>
        <w:tc>
          <w:tcPr>
            <w:tcW w:w="1052" w:type="dxa"/>
            <w:shd w:val="clear" w:color="auto" w:fill="33CCCC"/>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Azul</w:t>
            </w:r>
          </w:p>
        </w:tc>
      </w:tr>
      <w:tr w:rsidR="002B52D7" w:rsidRPr="007B3FF5" w:rsidTr="007A46BD">
        <w:trPr>
          <w:jc w:val="center"/>
        </w:trPr>
        <w:tc>
          <w:tcPr>
            <w:tcW w:w="3527" w:type="dxa"/>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Vidrio</w:t>
            </w:r>
          </w:p>
        </w:tc>
        <w:tc>
          <w:tcPr>
            <w:tcW w:w="1052" w:type="dxa"/>
            <w:shd w:val="clear" w:color="auto" w:fill="99CC00"/>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Verde</w:t>
            </w:r>
          </w:p>
        </w:tc>
      </w:tr>
      <w:tr w:rsidR="002B52D7" w:rsidRPr="007B3FF5" w:rsidTr="007A46BD">
        <w:trPr>
          <w:jc w:val="center"/>
        </w:trPr>
        <w:tc>
          <w:tcPr>
            <w:tcW w:w="3527" w:type="dxa"/>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Restos orgánicos</w:t>
            </w:r>
          </w:p>
        </w:tc>
        <w:tc>
          <w:tcPr>
            <w:tcW w:w="1052" w:type="dxa"/>
            <w:shd w:val="clear" w:color="auto" w:fill="FFFFFF"/>
            <w:vAlign w:val="center"/>
          </w:tcPr>
          <w:p w:rsidR="002B52D7" w:rsidRPr="007B3FF5" w:rsidRDefault="002B52D7" w:rsidP="007A46BD">
            <w:pPr>
              <w:spacing w:line="360" w:lineRule="auto"/>
              <w:jc w:val="both"/>
              <w:rPr>
                <w:rFonts w:ascii="Tahoma" w:hAnsi="Tahoma" w:cs="Tahoma"/>
                <w:sz w:val="20"/>
              </w:rPr>
            </w:pPr>
            <w:r w:rsidRPr="007B3FF5">
              <w:rPr>
                <w:rFonts w:ascii="Tahoma" w:hAnsi="Tahoma" w:cs="Tahoma"/>
                <w:sz w:val="20"/>
              </w:rPr>
              <w:t>Blanco</w:t>
            </w:r>
          </w:p>
        </w:tc>
      </w:tr>
    </w:tbl>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Independientemente del tipo de residuo, el fondo y los laterales de los contenedores serán impermeables, pudiendo ser sin techo (abiertos) o con él (estancos).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Respecto a los residuos peligrosos, es especialmente importante separar y no mezclar éstos, así como a envasarlos y etiquetarlos de forma reglamentaria. Por lo tanto, es necesario agrupar los distintos residuos peligrosos por clases en diferentes contenedores debidamente etiquetados para facilitar su gestión.</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Localización de los puntos limpios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 xml:space="preserve">El punto limpio, se localizará en las zonas de instalaciones, ya que la actividad fuera de éstas se reducirá a la maquinaria de movimiento de tierras. </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desarrollo de la obra aconsejará la ampliación de contenedores o la retirada de algunos de ellos. Los lixiviados de puntos limpios son recogidos y almacenados en el depósito estanco preparado a tal efecto.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Se señala como orientativa la siguiente distribución de contenedores según su localización: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Parque de maquinaria y residuos de metales. Oficinas, almacén, comedor y vestuarios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Depósito estanco preparado para grasas, aceites y otros derivados del petróleo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recipientes metálicos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embalajes y recipientes plásticos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embalajes de papel y cartón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recipientes de vidrio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restos orgánicos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Zona de construcción de estructuras y obras de fábrica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abierto para metales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abierto para maderas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embalajes plásticos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Contenedor estanco para embalajes de papel y cartón</w:t>
      </w:r>
    </w:p>
    <w:p w:rsidR="002B52D7" w:rsidRPr="007B3FF5" w:rsidRDefault="002B52D7" w:rsidP="002B52D7">
      <w:pPr>
        <w:spacing w:line="360" w:lineRule="auto"/>
        <w:jc w:val="both"/>
        <w:rPr>
          <w:rFonts w:ascii="Tahoma" w:hAnsi="Tahoma" w:cs="Tahoma"/>
          <w:b/>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Servicio de recogida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Existirá un servicio de recogida periódico y selectivo a cargo de una empresa certificada como Gestor de Residuos autorizado. La determinación del turno de recogida más conveniente dependerá de las condiciones particulares de la obra y del momento de operación, así como de la localización del punto limpio antes descrito. Independientemente del servicio de recogida normal, se prevén los medios y personal necesario para la recogida, almacenamiento, tratamiento y/o transporte a vertedero o localización definitiva, de aquellos materiales sobrantes que, por su peso, tamaño o peligrosidad no estén al alcance del servicio de recogida.</w:t>
      </w:r>
    </w:p>
    <w:p w:rsidR="002B52D7" w:rsidRPr="007B3FF5" w:rsidRDefault="002B52D7" w:rsidP="002B52D7">
      <w:pPr>
        <w:spacing w:line="360" w:lineRule="auto"/>
        <w:jc w:val="both"/>
        <w:rPr>
          <w:rFonts w:ascii="Tahoma" w:hAnsi="Tahoma" w:cs="Tahoma"/>
          <w:b/>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Formación e información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 xml:space="preserve">La empresa contratista deberá asegurarse de que todos los que intervienen en la obra conocen sus obligaciones en relación con los residuos; para </w:t>
      </w:r>
      <w:r w:rsidR="00B40CA6" w:rsidRPr="007B3FF5">
        <w:rPr>
          <w:rFonts w:ascii="Tahoma" w:hAnsi="Tahoma" w:cs="Tahoma"/>
          <w:sz w:val="20"/>
        </w:rPr>
        <w:t>éstos</w:t>
      </w:r>
      <w:r w:rsidRPr="007B3FF5">
        <w:rPr>
          <w:rFonts w:ascii="Tahoma" w:hAnsi="Tahoma" w:cs="Tahoma"/>
          <w:sz w:val="20"/>
        </w:rPr>
        <w:t>, se deben dar a conocer las obligaciones y responsabilidades de cada uno de los que intervienen en la gestión de los residuos, mediante la difusión de las normas y las órdenes dictadas por la dirección técnica de la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No obstante, la acción del encargado no debe limitarse solamente a transmitir esa información sino que además debe velar por el estricto cumplimiento de la misma.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Asimismo, se deberá fomentar en el personal de la obra el interés por reducir el uso de recursos utilizados y los volúmenes de residuos originados; para ello se explicará mediante formación a todos los que intervienen en la obra las ventajas medioambientales de una buena práctica, esto es, una práctica que reduzca los recursos utilizados y los residuos generados, habida cuenta de que la sensibilización es uno de los motores más eficaces para lograr una construcción sostenible.</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PUNTOS DE INSPECCIÓN</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Antes del inicio de la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Comprobación de la validez del PGR (concordancia con el Estudio de Gestión de Residuos del Proyecto, desarrollo de las medidas establecidas, ...)</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Durante y tras la ejecución de la medida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Comprobación de la segregación y gestión adecuada de los residuos tanto en el aspecto del estado real de la obra, como en el aspecto de documentos acreditativos de la gestión de los residuos.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Comprobación de la existencia de los medios necesarios para la adecuada gestión de los residuos.</w:t>
      </w:r>
    </w:p>
    <w:p w:rsidR="002B52D7" w:rsidRPr="007B3FF5" w:rsidRDefault="002B52D7" w:rsidP="002B52D7">
      <w:pPr>
        <w:rPr>
          <w:rFonts w:ascii="Tahoma" w:hAnsi="Tahoma" w:cs="Tahoma"/>
        </w:rPr>
      </w:pPr>
    </w:p>
    <w:p w:rsidR="002B52D7" w:rsidRPr="007B3FF5" w:rsidRDefault="002B52D7" w:rsidP="002B52D7">
      <w:pPr>
        <w:pStyle w:val="3izenburua"/>
        <w:tabs>
          <w:tab w:val="clear" w:pos="720"/>
          <w:tab w:val="num" w:pos="851"/>
          <w:tab w:val="left" w:pos="1134"/>
        </w:tabs>
        <w:spacing w:before="440" w:after="280"/>
        <w:ind w:left="851" w:hanging="851"/>
        <w:jc w:val="both"/>
        <w:rPr>
          <w:rFonts w:ascii="Tahoma" w:hAnsi="Tahoma" w:cs="Tahoma"/>
        </w:rPr>
      </w:pPr>
      <w:bookmarkStart w:id="52" w:name="_Toc337549501"/>
      <w:bookmarkStart w:id="53" w:name="_Toc346623521"/>
      <w:bookmarkStart w:id="54" w:name="_Toc414284742"/>
      <w:bookmarkStart w:id="55" w:name="_Toc442784173"/>
      <w:bookmarkStart w:id="56" w:name="_Toc455649219"/>
      <w:bookmarkStart w:id="57" w:name="_Toc477433508"/>
      <w:bookmarkStart w:id="58" w:name="_Toc479319743"/>
      <w:bookmarkStart w:id="59" w:name="_Toc1730247"/>
      <w:bookmarkStart w:id="60" w:name="_Toc25566443"/>
      <w:r w:rsidRPr="007B3FF5">
        <w:rPr>
          <w:rFonts w:ascii="Tahoma" w:hAnsi="Tahoma" w:cs="Tahoma"/>
        </w:rPr>
        <w:t>Sistema de segregación de residuos inertes y no peligrosos</w:t>
      </w:r>
      <w:bookmarkEnd w:id="52"/>
      <w:bookmarkEnd w:id="53"/>
      <w:bookmarkEnd w:id="54"/>
      <w:bookmarkEnd w:id="55"/>
      <w:bookmarkEnd w:id="56"/>
      <w:bookmarkEnd w:id="57"/>
      <w:bookmarkEnd w:id="58"/>
      <w:bookmarkEnd w:id="59"/>
      <w:bookmarkEnd w:id="60"/>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Establecimiento de un sistema de segregación de residuos inertes y no peligrosos en obra, para garantizar un mínimo de segregación, así como de cumplimiento de las obligaciones legales relacionadas con la segregación de los residuos para su gestión. Esta medida deberá estar incluida en el Plan de Gestión de Residuos (PGR) que deberá presentarse por el contratista, de acuerdo con el Real Decreto 105/2008, de 1 de febrero, por el que se regula la producción y gestión de los residuos de construcción y demolición, antes del inicio de las obras para su aprobación por la Asistencia Ambiental de Obra.</w:t>
      </w:r>
    </w:p>
    <w:p w:rsidR="002B52D7" w:rsidRPr="007B3FF5" w:rsidRDefault="002B52D7" w:rsidP="002B52D7">
      <w:pPr>
        <w:spacing w:line="360" w:lineRule="auto"/>
        <w:jc w:val="both"/>
        <w:rPr>
          <w:rFonts w:ascii="Tahoma" w:hAnsi="Tahoma" w:cs="Tahoma"/>
          <w:b/>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DESCRIPCIÓN DE LA MEDIDA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Los residuos generados en la ejecución de la obra deben segregarse adecuadamente para que la gestión de los mismos sea de acuerdo a la legislación; en todo caso deberán segregarse en obra los residuos peligrosos de los no peligrosos.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lastRenderedPageBreak/>
        <w:t>Para favorecer el cumplimiento de estas prescripciones, se deberá aportar por el contratista a la Asistencia Ambiental de Obra, antes de la emisión del acta de replanteo de la obra, un procedimiento específico de segregación de residuos al que se deberá someter el contratista y todas las partes que participen en la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Este procedimiento deberá establecer la siguiente segregación mínima en las siguientes clases</w:t>
      </w:r>
      <w:r w:rsidRPr="007B3FF5">
        <w:rPr>
          <w:rFonts w:ascii="Tahoma" w:hAnsi="Tahoma" w:cs="Tahoma"/>
          <w:sz w:val="20"/>
        </w:rPr>
        <w:footnoteReference w:id="2"/>
      </w:r>
      <w:r w:rsidRPr="007B3FF5">
        <w:rPr>
          <w:rFonts w:ascii="Tahoma" w:hAnsi="Tahoma" w:cs="Tahoma"/>
          <w:sz w:val="20"/>
        </w:rPr>
        <w:t>:</w:t>
      </w:r>
    </w:p>
    <w:p w:rsidR="003D26DC" w:rsidRPr="007B3FF5" w:rsidRDefault="003D26DC" w:rsidP="002B52D7">
      <w:pPr>
        <w:rPr>
          <w:rFonts w:ascii="Tahoma" w:hAnsi="Tahoma" w:cs="Tahoma"/>
        </w:rPr>
      </w:pPr>
    </w:p>
    <w:tbl>
      <w:tblPr>
        <w:tblW w:w="4867" w:type="pct"/>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969"/>
        <w:gridCol w:w="8552"/>
      </w:tblGrid>
      <w:tr w:rsidR="002B52D7" w:rsidRPr="007B3FF5" w:rsidTr="003D26DC">
        <w:trPr>
          <w:cantSplit/>
          <w:tblHeader/>
          <w:jc w:val="center"/>
        </w:trPr>
        <w:tc>
          <w:tcPr>
            <w:tcW w:w="509" w:type="pct"/>
            <w:tcBorders>
              <w:top w:val="single" w:sz="4" w:space="0" w:color="808080"/>
              <w:left w:val="single" w:sz="4" w:space="0" w:color="808080"/>
              <w:bottom w:val="single" w:sz="4" w:space="0" w:color="808080"/>
              <w:right w:val="single" w:sz="4" w:space="0" w:color="808080"/>
              <w:tl2br w:val="nil"/>
              <w:tr2bl w:val="nil"/>
            </w:tcBorders>
            <w:shd w:val="clear" w:color="auto" w:fill="D9D9D9"/>
            <w:vAlign w:val="center"/>
          </w:tcPr>
          <w:p w:rsidR="002B52D7" w:rsidRPr="007B3FF5" w:rsidRDefault="002B52D7" w:rsidP="007A46BD">
            <w:pPr>
              <w:spacing w:before="60" w:after="60"/>
              <w:jc w:val="center"/>
              <w:rPr>
                <w:rFonts w:ascii="Tahoma" w:hAnsi="Tahoma" w:cs="Tahoma"/>
                <w:b/>
                <w:sz w:val="18"/>
                <w:szCs w:val="16"/>
              </w:rPr>
            </w:pPr>
            <w:r w:rsidRPr="007B3FF5">
              <w:rPr>
                <w:rFonts w:ascii="Tahoma" w:hAnsi="Tahoma" w:cs="Tahoma"/>
                <w:b/>
                <w:sz w:val="18"/>
                <w:szCs w:val="16"/>
              </w:rPr>
              <w:t>CLASE</w:t>
            </w:r>
          </w:p>
        </w:tc>
        <w:tc>
          <w:tcPr>
            <w:tcW w:w="4491" w:type="pct"/>
            <w:tcBorders>
              <w:top w:val="single" w:sz="4" w:space="0" w:color="808080"/>
              <w:left w:val="single" w:sz="4" w:space="0" w:color="808080"/>
              <w:bottom w:val="single" w:sz="4" w:space="0" w:color="808080"/>
              <w:right w:val="single" w:sz="4" w:space="0" w:color="808080"/>
              <w:tl2br w:val="nil"/>
              <w:tr2bl w:val="nil"/>
            </w:tcBorders>
            <w:shd w:val="clear" w:color="auto" w:fill="D9D9D9"/>
            <w:vAlign w:val="center"/>
          </w:tcPr>
          <w:p w:rsidR="002B52D7" w:rsidRPr="007B3FF5" w:rsidRDefault="002B52D7" w:rsidP="007A46BD">
            <w:pPr>
              <w:spacing w:before="60" w:after="60"/>
              <w:jc w:val="center"/>
              <w:rPr>
                <w:rFonts w:ascii="Tahoma" w:hAnsi="Tahoma" w:cs="Tahoma"/>
                <w:b/>
                <w:sz w:val="18"/>
                <w:szCs w:val="16"/>
              </w:rPr>
            </w:pPr>
            <w:r w:rsidRPr="007B3FF5">
              <w:rPr>
                <w:rFonts w:ascii="Tahoma" w:hAnsi="Tahoma" w:cs="Tahoma"/>
                <w:b/>
                <w:sz w:val="18"/>
                <w:szCs w:val="16"/>
              </w:rPr>
              <w:t>RESIDUOS</w:t>
            </w:r>
          </w:p>
        </w:tc>
      </w:tr>
      <w:tr w:rsidR="002B52D7" w:rsidRPr="007B3FF5" w:rsidTr="003D26DC">
        <w:trPr>
          <w:cantSplit/>
          <w:jc w:val="center"/>
        </w:trPr>
        <w:tc>
          <w:tcPr>
            <w:tcW w:w="509"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I</w:t>
            </w:r>
          </w:p>
        </w:tc>
        <w:tc>
          <w:tcPr>
            <w:tcW w:w="4491"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Plástico (envoltorios y envases de productos alimentarios),</w:t>
            </w:r>
          </w:p>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Vidrio (envoltorios y envases de productos alimentarios),</w:t>
            </w:r>
          </w:p>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Restos orgánicos de comida,</w:t>
            </w:r>
          </w:p>
        </w:tc>
      </w:tr>
      <w:tr w:rsidR="002B52D7" w:rsidRPr="007B3FF5" w:rsidTr="003D26DC">
        <w:trPr>
          <w:cantSplit/>
          <w:jc w:val="center"/>
        </w:trPr>
        <w:tc>
          <w:tcPr>
            <w:tcW w:w="509"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II</w:t>
            </w:r>
          </w:p>
        </w:tc>
        <w:tc>
          <w:tcPr>
            <w:tcW w:w="4491"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Los residuos orgánicos procedentes de desbroces y la vegetación existente en la zona.</w:t>
            </w:r>
          </w:p>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Otros elementos de madera (por ejemplo palés de materiales recibidos en obra)</w:t>
            </w:r>
          </w:p>
        </w:tc>
      </w:tr>
      <w:tr w:rsidR="002B52D7" w:rsidRPr="007B3FF5" w:rsidTr="003D26DC">
        <w:trPr>
          <w:cantSplit/>
          <w:jc w:val="center"/>
        </w:trPr>
        <w:tc>
          <w:tcPr>
            <w:tcW w:w="509"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III</w:t>
            </w:r>
          </w:p>
        </w:tc>
        <w:tc>
          <w:tcPr>
            <w:tcW w:w="4491"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Otros residuos inertes de construcción y demolición, tanto si han sido generados en la propia obra, como si están presentes en el ámbito de trabajo.</w:t>
            </w:r>
          </w:p>
        </w:tc>
      </w:tr>
      <w:tr w:rsidR="002B52D7" w:rsidRPr="007B3FF5" w:rsidTr="003D26DC">
        <w:trPr>
          <w:cantSplit/>
          <w:jc w:val="center"/>
        </w:trPr>
        <w:tc>
          <w:tcPr>
            <w:tcW w:w="509"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IIIA</w:t>
            </w:r>
          </w:p>
        </w:tc>
        <w:tc>
          <w:tcPr>
            <w:tcW w:w="4491"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Hormigón</w:t>
            </w:r>
          </w:p>
        </w:tc>
      </w:tr>
      <w:tr w:rsidR="002B52D7" w:rsidRPr="007B3FF5" w:rsidTr="003D26DC">
        <w:trPr>
          <w:cantSplit/>
          <w:jc w:val="center"/>
        </w:trPr>
        <w:tc>
          <w:tcPr>
            <w:tcW w:w="509"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IIIB</w:t>
            </w:r>
          </w:p>
        </w:tc>
        <w:tc>
          <w:tcPr>
            <w:tcW w:w="4491"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Metales</w:t>
            </w:r>
          </w:p>
        </w:tc>
      </w:tr>
      <w:tr w:rsidR="002B52D7" w:rsidRPr="007B3FF5" w:rsidTr="003D26DC">
        <w:trPr>
          <w:cantSplit/>
          <w:jc w:val="center"/>
        </w:trPr>
        <w:tc>
          <w:tcPr>
            <w:tcW w:w="509"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IV</w:t>
            </w:r>
          </w:p>
        </w:tc>
        <w:tc>
          <w:tcPr>
            <w:tcW w:w="4491" w:type="pct"/>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Los residuos derivados de la excavación de materiales sin características de tierra vegetal.</w:t>
            </w:r>
          </w:p>
        </w:tc>
      </w:tr>
      <w:tr w:rsidR="002B52D7" w:rsidRPr="007B3FF5" w:rsidTr="003D26DC">
        <w:trPr>
          <w:cantSplit/>
          <w:jc w:val="center"/>
        </w:trPr>
        <w:tc>
          <w:tcPr>
            <w:tcW w:w="509" w:type="pct"/>
            <w:tcBorders>
              <w:top w:val="single" w:sz="6" w:space="0" w:color="808080"/>
              <w:left w:val="single" w:sz="6" w:space="0" w:color="808080"/>
              <w:bottom w:val="single" w:sz="6" w:space="0" w:color="808080"/>
              <w:right w:val="single" w:sz="6" w:space="0" w:color="808080"/>
              <w:tl2br w:val="nil"/>
              <w:tr2bl w:val="nil"/>
            </w:tcBorders>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V</w:t>
            </w:r>
          </w:p>
        </w:tc>
        <w:tc>
          <w:tcPr>
            <w:tcW w:w="4491" w:type="pct"/>
            <w:tcBorders>
              <w:top w:val="single" w:sz="6" w:space="0" w:color="808080"/>
              <w:left w:val="single" w:sz="6" w:space="0" w:color="808080"/>
              <w:bottom w:val="single" w:sz="6" w:space="0" w:color="808080"/>
              <w:right w:val="single" w:sz="6" w:space="0" w:color="808080"/>
              <w:tl2br w:val="nil"/>
              <w:tr2bl w:val="nil"/>
            </w:tcBorders>
            <w:shd w:val="clear" w:color="auto" w:fill="auto"/>
            <w:vAlign w:val="center"/>
          </w:tcPr>
          <w:p w:rsidR="002B52D7" w:rsidRPr="007B3FF5" w:rsidRDefault="002B52D7" w:rsidP="007A46BD">
            <w:pPr>
              <w:spacing w:before="60" w:after="60"/>
              <w:jc w:val="center"/>
              <w:rPr>
                <w:rFonts w:ascii="Tahoma" w:hAnsi="Tahoma" w:cs="Tahoma"/>
                <w:sz w:val="18"/>
                <w:szCs w:val="16"/>
              </w:rPr>
            </w:pPr>
            <w:r w:rsidRPr="007B3FF5">
              <w:rPr>
                <w:rFonts w:ascii="Tahoma" w:hAnsi="Tahoma" w:cs="Tahoma"/>
                <w:sz w:val="18"/>
                <w:szCs w:val="16"/>
              </w:rPr>
              <w:t>Los residuos derivados de la excavación de materiales con características de tierra vegetal.</w:t>
            </w:r>
          </w:p>
        </w:tc>
      </w:tr>
    </w:tbl>
    <w:p w:rsidR="002B52D7" w:rsidRPr="007B3FF5" w:rsidRDefault="002B52D7" w:rsidP="002B52D7">
      <w:pPr>
        <w:rPr>
          <w:rFonts w:ascii="Tahoma" w:hAnsi="Tahoma" w:cs="Tahoma"/>
        </w:rPr>
      </w:pP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todo caso estos residuos deberán segregarse durante su generación, localizando contenedores adecuados para su acopio en diferentes partes de la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la fase de obras los residuos inertes procedentes de la construcción y demolición deberán separarse en las siguientes fracciones, cuando, de forma individualizada para cada una de dichas fracciones, la cantidad prevista de generación para el total de la obra supere las siguientes cantidades:</w:t>
      </w:r>
    </w:p>
    <w:p w:rsidR="002B52D7" w:rsidRPr="007B3FF5" w:rsidRDefault="002B52D7" w:rsidP="002B52D7">
      <w:pPr>
        <w:spacing w:line="360" w:lineRule="auto"/>
        <w:jc w:val="both"/>
        <w:rPr>
          <w:rFonts w:ascii="Tahoma" w:hAnsi="Tahoma" w:cs="Tahoma"/>
          <w:sz w:val="20"/>
        </w:rPr>
      </w:pPr>
    </w:p>
    <w:tbl>
      <w:tblPr>
        <w:tblW w:w="9480" w:type="dxa"/>
        <w:tblInd w:w="75" w:type="dxa"/>
        <w:tblCellMar>
          <w:left w:w="70" w:type="dxa"/>
          <w:right w:w="70" w:type="dxa"/>
        </w:tblCellMar>
        <w:tblLook w:val="04A0" w:firstRow="1" w:lastRow="0" w:firstColumn="1" w:lastColumn="0" w:noHBand="0" w:noVBand="1"/>
      </w:tblPr>
      <w:tblGrid>
        <w:gridCol w:w="1340"/>
        <w:gridCol w:w="5260"/>
        <w:gridCol w:w="1680"/>
        <w:gridCol w:w="1200"/>
      </w:tblGrid>
      <w:tr w:rsidR="002B52D7" w:rsidRPr="003D26DC" w:rsidTr="003D26DC">
        <w:trPr>
          <w:trHeight w:val="315"/>
        </w:trPr>
        <w:tc>
          <w:tcPr>
            <w:tcW w:w="134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2B52D7" w:rsidRPr="00E54625" w:rsidRDefault="002B52D7" w:rsidP="007A46BD">
            <w:pPr>
              <w:spacing w:before="60" w:after="60"/>
              <w:jc w:val="center"/>
              <w:rPr>
                <w:rFonts w:ascii="Tahoma" w:hAnsi="Tahoma" w:cs="Tahoma"/>
                <w:b/>
                <w:sz w:val="18"/>
                <w:szCs w:val="16"/>
              </w:rPr>
            </w:pPr>
            <w:r w:rsidRPr="00E54625">
              <w:rPr>
                <w:rFonts w:ascii="Tahoma" w:hAnsi="Tahoma" w:cs="Tahoma"/>
                <w:b/>
                <w:sz w:val="18"/>
                <w:szCs w:val="16"/>
              </w:rPr>
              <w:t>CÓDIGO LER</w:t>
            </w:r>
          </w:p>
        </w:tc>
        <w:tc>
          <w:tcPr>
            <w:tcW w:w="5260" w:type="dxa"/>
            <w:tcBorders>
              <w:top w:val="single" w:sz="4" w:space="0" w:color="auto"/>
              <w:left w:val="nil"/>
              <w:bottom w:val="single" w:sz="4" w:space="0" w:color="auto"/>
              <w:right w:val="nil"/>
            </w:tcBorders>
            <w:shd w:val="clear" w:color="000000" w:fill="D9D9D9"/>
            <w:noWrap/>
            <w:vAlign w:val="bottom"/>
            <w:hideMark/>
          </w:tcPr>
          <w:p w:rsidR="002B52D7" w:rsidRPr="00E54625" w:rsidRDefault="002B52D7" w:rsidP="007A46BD">
            <w:pPr>
              <w:spacing w:before="60" w:after="60"/>
              <w:jc w:val="center"/>
              <w:rPr>
                <w:rFonts w:ascii="Tahoma" w:hAnsi="Tahoma" w:cs="Tahoma"/>
                <w:b/>
                <w:sz w:val="18"/>
                <w:szCs w:val="16"/>
              </w:rPr>
            </w:pPr>
            <w:r w:rsidRPr="00E54625">
              <w:rPr>
                <w:rFonts w:ascii="Tahoma" w:hAnsi="Tahoma" w:cs="Tahoma"/>
                <w:b/>
                <w:sz w:val="18"/>
                <w:szCs w:val="16"/>
              </w:rPr>
              <w:t>NOMBRE DEL RESIDUO</w:t>
            </w:r>
          </w:p>
        </w:tc>
        <w:tc>
          <w:tcPr>
            <w:tcW w:w="16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2B52D7" w:rsidRPr="00E54625" w:rsidRDefault="002B52D7" w:rsidP="007A46BD">
            <w:pPr>
              <w:spacing w:before="60" w:after="60"/>
              <w:jc w:val="center"/>
              <w:rPr>
                <w:rFonts w:ascii="Tahoma" w:hAnsi="Tahoma" w:cs="Tahoma"/>
                <w:b/>
                <w:sz w:val="18"/>
                <w:szCs w:val="16"/>
              </w:rPr>
            </w:pPr>
            <w:r w:rsidRPr="00E54625">
              <w:rPr>
                <w:rFonts w:ascii="Tahoma" w:hAnsi="Tahoma" w:cs="Tahoma"/>
                <w:b/>
                <w:sz w:val="18"/>
                <w:szCs w:val="16"/>
              </w:rPr>
              <w:t>CANTIDAD</w:t>
            </w:r>
          </w:p>
        </w:tc>
        <w:tc>
          <w:tcPr>
            <w:tcW w:w="1200" w:type="dxa"/>
            <w:tcBorders>
              <w:top w:val="single" w:sz="4" w:space="0" w:color="auto"/>
              <w:left w:val="nil"/>
              <w:bottom w:val="single" w:sz="4" w:space="0" w:color="auto"/>
              <w:right w:val="single" w:sz="4" w:space="0" w:color="auto"/>
            </w:tcBorders>
            <w:shd w:val="clear" w:color="000000" w:fill="D9D9D9"/>
            <w:noWrap/>
            <w:vAlign w:val="bottom"/>
            <w:hideMark/>
          </w:tcPr>
          <w:p w:rsidR="002B52D7" w:rsidRPr="00E54625" w:rsidRDefault="002B52D7" w:rsidP="007A46BD">
            <w:pPr>
              <w:spacing w:before="60" w:after="60"/>
              <w:jc w:val="center"/>
              <w:rPr>
                <w:rFonts w:ascii="Tahoma" w:hAnsi="Tahoma" w:cs="Tahoma"/>
                <w:b/>
                <w:sz w:val="18"/>
                <w:szCs w:val="16"/>
              </w:rPr>
            </w:pPr>
            <w:r w:rsidRPr="00E54625">
              <w:rPr>
                <w:rFonts w:ascii="Tahoma" w:hAnsi="Tahoma" w:cs="Tahoma"/>
                <w:b/>
                <w:sz w:val="18"/>
                <w:szCs w:val="16"/>
              </w:rPr>
              <w:t>UNIDAD</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17 01 01</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Hormigón</w:t>
            </w:r>
          </w:p>
        </w:tc>
        <w:tc>
          <w:tcPr>
            <w:tcW w:w="168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10</w:t>
            </w:r>
          </w:p>
        </w:tc>
        <w:tc>
          <w:tcPr>
            <w:tcW w:w="120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Tn</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17 01 02</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Ladrillos</w:t>
            </w:r>
          </w:p>
        </w:tc>
        <w:tc>
          <w:tcPr>
            <w:tcW w:w="168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10</w:t>
            </w:r>
          </w:p>
        </w:tc>
        <w:tc>
          <w:tcPr>
            <w:tcW w:w="120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Tn</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17 01 03</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Tejas y materiales cerámicos</w:t>
            </w:r>
          </w:p>
        </w:tc>
        <w:tc>
          <w:tcPr>
            <w:tcW w:w="168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10</w:t>
            </w:r>
          </w:p>
        </w:tc>
        <w:tc>
          <w:tcPr>
            <w:tcW w:w="120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Tn</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 xml:space="preserve">17 04 </w:t>
            </w:r>
            <w:r w:rsidR="003D26DC">
              <w:rPr>
                <w:rFonts w:ascii="Tahoma" w:hAnsi="Tahoma" w:cs="Tahoma"/>
                <w:color w:val="000000"/>
                <w:spacing w:val="0"/>
                <w:sz w:val="20"/>
                <w:lang w:val="es-ES"/>
              </w:rPr>
              <w:t>11</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 xml:space="preserve">Metal </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en todos los casos</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17 02 01</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Madera</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en todos los casos</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17 02 02</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Vidrio</w:t>
            </w:r>
          </w:p>
        </w:tc>
        <w:tc>
          <w:tcPr>
            <w:tcW w:w="168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0,25</w:t>
            </w:r>
          </w:p>
        </w:tc>
        <w:tc>
          <w:tcPr>
            <w:tcW w:w="120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Tn</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17 02 03</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Plástico</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en todos los casos</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20 01 01</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Papel y cartón</w:t>
            </w:r>
          </w:p>
        </w:tc>
        <w:tc>
          <w:tcPr>
            <w:tcW w:w="168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0,25</w:t>
            </w:r>
          </w:p>
        </w:tc>
        <w:tc>
          <w:tcPr>
            <w:tcW w:w="1200" w:type="dxa"/>
            <w:tcBorders>
              <w:top w:val="nil"/>
              <w:left w:val="nil"/>
              <w:bottom w:val="single" w:sz="4" w:space="0" w:color="auto"/>
              <w:right w:val="single" w:sz="4" w:space="0" w:color="auto"/>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Tn</w:t>
            </w:r>
          </w:p>
        </w:tc>
      </w:tr>
      <w:tr w:rsidR="002B52D7" w:rsidRPr="007B3FF5" w:rsidTr="007A46BD">
        <w:trPr>
          <w:trHeight w:val="300"/>
        </w:trPr>
        <w:tc>
          <w:tcPr>
            <w:tcW w:w="1340" w:type="dxa"/>
            <w:tcBorders>
              <w:top w:val="nil"/>
              <w:left w:val="single" w:sz="4" w:space="0" w:color="auto"/>
              <w:bottom w:val="single" w:sz="4" w:space="0" w:color="auto"/>
              <w:right w:val="single" w:sz="4" w:space="0" w:color="auto"/>
            </w:tcBorders>
            <w:shd w:val="clear" w:color="auto" w:fill="auto"/>
            <w:vAlign w:val="bottom"/>
            <w:hideMark/>
          </w:tcPr>
          <w:p w:rsidR="002B52D7" w:rsidRPr="007B3FF5" w:rsidRDefault="002B52D7" w:rsidP="007A46BD">
            <w:pPr>
              <w:jc w:val="center"/>
              <w:rPr>
                <w:rFonts w:ascii="Tahoma" w:hAnsi="Tahoma" w:cs="Tahoma"/>
                <w:color w:val="000000"/>
                <w:spacing w:val="0"/>
                <w:sz w:val="20"/>
                <w:lang w:val="es-ES"/>
              </w:rPr>
            </w:pPr>
            <w:r w:rsidRPr="007B3FF5">
              <w:rPr>
                <w:rFonts w:ascii="Tahoma" w:hAnsi="Tahoma" w:cs="Tahoma"/>
                <w:color w:val="000000"/>
                <w:spacing w:val="0"/>
                <w:sz w:val="20"/>
                <w:lang w:val="es-ES"/>
              </w:rPr>
              <w:t>17 08 02</w:t>
            </w:r>
          </w:p>
        </w:tc>
        <w:tc>
          <w:tcPr>
            <w:tcW w:w="5260" w:type="dxa"/>
            <w:tcBorders>
              <w:top w:val="nil"/>
              <w:left w:val="nil"/>
              <w:bottom w:val="single" w:sz="4" w:space="0" w:color="auto"/>
              <w:right w:val="single" w:sz="4" w:space="0" w:color="auto"/>
            </w:tcBorders>
            <w:shd w:val="clear" w:color="auto" w:fill="auto"/>
            <w:noWrap/>
            <w:vAlign w:val="bottom"/>
            <w:hideMark/>
          </w:tcPr>
          <w:p w:rsidR="002B52D7" w:rsidRPr="007B3FF5" w:rsidRDefault="002B52D7" w:rsidP="007A46BD">
            <w:pPr>
              <w:rPr>
                <w:rFonts w:ascii="Tahoma" w:hAnsi="Tahoma" w:cs="Tahoma"/>
                <w:color w:val="000000"/>
                <w:spacing w:val="0"/>
                <w:sz w:val="20"/>
                <w:lang w:val="es-ES"/>
              </w:rPr>
            </w:pPr>
            <w:r w:rsidRPr="007B3FF5">
              <w:rPr>
                <w:rFonts w:ascii="Tahoma" w:hAnsi="Tahoma" w:cs="Tahoma"/>
                <w:color w:val="000000"/>
                <w:spacing w:val="0"/>
                <w:sz w:val="20"/>
                <w:lang w:val="es-ES"/>
              </w:rPr>
              <w:t>Yeso de falsos techos, molduras y paneles</w:t>
            </w:r>
          </w:p>
        </w:tc>
        <w:tc>
          <w:tcPr>
            <w:tcW w:w="2880" w:type="dxa"/>
            <w:gridSpan w:val="2"/>
            <w:tcBorders>
              <w:top w:val="single" w:sz="4" w:space="0" w:color="auto"/>
              <w:left w:val="nil"/>
              <w:bottom w:val="single" w:sz="4" w:space="0" w:color="auto"/>
              <w:right w:val="single" w:sz="4" w:space="0" w:color="000000"/>
            </w:tcBorders>
            <w:shd w:val="clear" w:color="auto" w:fill="auto"/>
            <w:noWrap/>
            <w:vAlign w:val="bottom"/>
            <w:hideMark/>
          </w:tcPr>
          <w:p w:rsidR="002B52D7" w:rsidRPr="003D26DC" w:rsidRDefault="002B52D7" w:rsidP="007A46BD">
            <w:pPr>
              <w:jc w:val="center"/>
              <w:rPr>
                <w:rFonts w:ascii="Tahoma" w:hAnsi="Tahoma" w:cs="Tahoma"/>
                <w:color w:val="000000"/>
                <w:spacing w:val="0"/>
                <w:sz w:val="20"/>
                <w:lang w:val="es-ES"/>
              </w:rPr>
            </w:pPr>
            <w:r w:rsidRPr="003D26DC">
              <w:rPr>
                <w:rFonts w:ascii="Tahoma" w:hAnsi="Tahoma" w:cs="Tahoma"/>
                <w:color w:val="000000"/>
                <w:spacing w:val="0"/>
                <w:sz w:val="20"/>
                <w:lang w:val="es-ES"/>
              </w:rPr>
              <w:t>en todos los casos</w:t>
            </w:r>
          </w:p>
        </w:tc>
      </w:tr>
    </w:tbl>
    <w:p w:rsidR="002B52D7" w:rsidRPr="007B3FF5" w:rsidRDefault="002B52D7" w:rsidP="002B52D7">
      <w:pPr>
        <w:rPr>
          <w:rFonts w:ascii="Tahoma" w:hAnsi="Tahoma" w:cs="Tahoma"/>
          <w:sz w:val="20"/>
        </w:rPr>
      </w:pP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Por otro parte, cabe destacar que aunque durante la ejecución del proyecto no se generen las cantidades de residuos indicadas anteriormente, es conveniente realizar una segregación selectiva de los residuos generados, así como la adecuada gestión por separado de los mismos.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 xml:space="preserve">El contratista deberá establecer en obra los medios necesarios para garantizar la ausencia de mezcla de estos materiales con residuos peligrosos; así como la inaccesibilidad al público de estos depósitos, en caso de que </w:t>
      </w:r>
      <w:r w:rsidRPr="007B3FF5">
        <w:rPr>
          <w:rFonts w:ascii="Tahoma" w:hAnsi="Tahoma" w:cs="Tahoma"/>
          <w:sz w:val="20"/>
        </w:rPr>
        <w:lastRenderedPageBreak/>
        <w:t>no pueda garantizarse la no-utilización de estos contenedores por parte del público, deberán trasladarse diariamente a gestor autorizado de residuos.</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rPr>
          <w:rFonts w:ascii="Tahoma" w:hAnsi="Tahoma" w:cs="Tahoma"/>
          <w:b/>
          <w:sz w:val="20"/>
        </w:rPr>
      </w:pPr>
      <w:r w:rsidRPr="007B3FF5">
        <w:rPr>
          <w:rFonts w:ascii="Tahoma" w:hAnsi="Tahoma" w:cs="Tahoma"/>
          <w:b/>
          <w:sz w:val="20"/>
        </w:rPr>
        <w:t>PUNTOS DE INSPECCIÓN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Comprobación de los contenidos del PGR.</w:t>
      </w:r>
    </w:p>
    <w:p w:rsidR="002B52D7" w:rsidRPr="007B3FF5" w:rsidRDefault="002B52D7" w:rsidP="002B52D7">
      <w:pPr>
        <w:pStyle w:val="3izenburua"/>
        <w:tabs>
          <w:tab w:val="clear" w:pos="720"/>
          <w:tab w:val="num" w:pos="851"/>
          <w:tab w:val="left" w:pos="1134"/>
        </w:tabs>
        <w:spacing w:before="440" w:after="280"/>
        <w:ind w:left="851" w:hanging="851"/>
        <w:jc w:val="both"/>
        <w:rPr>
          <w:rFonts w:ascii="Tahoma" w:hAnsi="Tahoma" w:cs="Tahoma"/>
        </w:rPr>
      </w:pPr>
      <w:bookmarkStart w:id="61" w:name="_Toc337549502"/>
      <w:bookmarkStart w:id="62" w:name="_Toc346623522"/>
      <w:bookmarkStart w:id="63" w:name="_Toc414284743"/>
      <w:bookmarkStart w:id="64" w:name="_Toc442784174"/>
      <w:bookmarkStart w:id="65" w:name="_Toc455649220"/>
      <w:bookmarkStart w:id="66" w:name="_Toc477433509"/>
      <w:bookmarkStart w:id="67" w:name="_Toc479319744"/>
      <w:bookmarkStart w:id="68" w:name="_Toc1730248"/>
      <w:bookmarkStart w:id="69" w:name="_Toc25566444"/>
      <w:r w:rsidRPr="007B3FF5">
        <w:rPr>
          <w:rFonts w:ascii="Tahoma" w:hAnsi="Tahoma" w:cs="Tahoma"/>
        </w:rPr>
        <w:t>Sistema de segregación de residuos peligrosos</w:t>
      </w:r>
      <w:bookmarkEnd w:id="61"/>
      <w:bookmarkEnd w:id="62"/>
      <w:bookmarkEnd w:id="63"/>
      <w:bookmarkEnd w:id="64"/>
      <w:bookmarkEnd w:id="65"/>
      <w:bookmarkEnd w:id="66"/>
      <w:bookmarkEnd w:id="67"/>
      <w:bookmarkEnd w:id="68"/>
      <w:bookmarkEnd w:id="69"/>
    </w:p>
    <w:p w:rsidR="002B52D7" w:rsidRPr="007B3FF5" w:rsidRDefault="002B52D7" w:rsidP="002B52D7">
      <w:pPr>
        <w:rPr>
          <w:rFonts w:ascii="Tahoma" w:hAnsi="Tahoma" w:cs="Tahoma"/>
          <w:b/>
          <w:sz w:val="20"/>
        </w:rPr>
      </w:pPr>
      <w:r w:rsidRPr="007B3FF5">
        <w:rPr>
          <w:rFonts w:ascii="Tahoma" w:hAnsi="Tahoma" w:cs="Tahoma"/>
          <w:b/>
          <w:sz w:val="20"/>
        </w:rPr>
        <w:t>OBJETIVO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Establecimiento de un sistema de segregación de residuos peligrosos en obra, para garantizar un mínimo de segregación, así como de cumplimiento de las obligaciones legales relacionadas con la segregación de los residuos para su gestión. Esta medida deberá estar incluida en el Plan de Gestión de Residuos (PGR) que deberá presentarse por el contratista, de acuerdo con el Real Decreto 105/2008, de 1 de febrero, por el que se regula la producción y gestión de los residuos de construcción y demolición, antes del inicio de las obras para su aprobación por la Asistencia Ambiental de Obra.</w:t>
      </w:r>
    </w:p>
    <w:p w:rsidR="002B52D7" w:rsidRPr="007B3FF5" w:rsidRDefault="002B52D7" w:rsidP="002B52D7">
      <w:pPr>
        <w:rPr>
          <w:rFonts w:ascii="Tahoma" w:hAnsi="Tahoma" w:cs="Tahoma"/>
          <w:b/>
          <w:sz w:val="20"/>
        </w:rPr>
      </w:pPr>
    </w:p>
    <w:p w:rsidR="002B52D7" w:rsidRPr="007B3FF5" w:rsidRDefault="002B52D7" w:rsidP="002B52D7">
      <w:pPr>
        <w:rPr>
          <w:rFonts w:ascii="Tahoma" w:hAnsi="Tahoma" w:cs="Tahoma"/>
          <w:b/>
          <w:sz w:val="20"/>
        </w:rPr>
      </w:pPr>
      <w:r w:rsidRPr="007B3FF5">
        <w:rPr>
          <w:rFonts w:ascii="Tahoma" w:hAnsi="Tahoma" w:cs="Tahoma"/>
          <w:b/>
          <w:sz w:val="20"/>
        </w:rPr>
        <w:t>DESCRIPCIÓN DE LA MEDIDA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Los residuos generados en la ejecución de la obra deben segregarse adecuadamente para que la gestión de los mismos sea de acuerdo a la legislación. En todo caso, deberán separarse los residuos peligrosos de los no peligrosos.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Los residuos deberán segregarse de acuerdo con un procedimiento específico que deberá aportar, y al que deberá someterse el contratista. Este procedimiento deberá aportarse antes del acta de replanteo de la obra, y deberá aprobarlo la A.T. antes del inicio de la obra. Este procedimiento deberá establecer la segregación de los residuos peligrosos de los siguientes tipos: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Aceites usados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Tierras manchadas de combustible o aceites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Otros materiales impregnados de aceites, hidrocarburos, y otras sustancias peligrosas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Envases de aceites, combustibles, aditivos para el hormigón, envases de aerosoles...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Residuos de construcción y demolición contaminados con aceites, o combustibles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Residuos impregnados con aditivos para el hormigón, cemento, gunita,...</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Tubos fluorescentes agotados</w:t>
      </w:r>
    </w:p>
    <w:p w:rsidR="002B52D7" w:rsidRPr="007B3FF5" w:rsidRDefault="002B52D7" w:rsidP="002B52D7">
      <w:pPr>
        <w:pStyle w:val="Zerrenda-paragrafoa"/>
        <w:numPr>
          <w:ilvl w:val="0"/>
          <w:numId w:val="27"/>
        </w:numPr>
        <w:spacing w:line="360" w:lineRule="auto"/>
        <w:jc w:val="both"/>
        <w:rPr>
          <w:rFonts w:ascii="Tahoma" w:hAnsi="Tahoma" w:cs="Tahoma"/>
          <w:sz w:val="20"/>
        </w:rPr>
      </w:pPr>
      <w:r w:rsidRPr="007B3FF5">
        <w:rPr>
          <w:rFonts w:ascii="Tahoma" w:hAnsi="Tahoma" w:cs="Tahoma"/>
          <w:sz w:val="20"/>
        </w:rPr>
        <w:t>Pilas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caso de detectarse en obra algún otro tipo de residuo peligroso, el contratista deberá modificar el citado procedimiento para adecuarlo a la segregación de este nuevo tipo de residuo. El procedimiento se implantará tras la aprobación de la Asistencia Ambiental de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Para todos estos tipos de residuos deberá obtenerse la aceptación de residuos peligrosos por parte de un gestor autorizado antes de la emisión del acta de replanteo.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La localización de los residuos peligrosos deberá estar sujeta a estricto control, evitando la localización en puntos en que puedan ocasionar riesgo de contaminación, a determinar por la A.T.</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lastRenderedPageBreak/>
        <w:t>Acopio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acopio de los residuos peligrosos deberá hacerse en zonas especiales para esto: el Punto Limpio, debiendo garantizar la segregación de cada uno de los tipos de residuos para los que se cuenta con aceptación de residuos.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No podrá realizarse el acopio en obra de residuos peligrosos durante más de 6 meses, sin que esta circunstancia suponga una limitación para que se disponga de toda la documentación necesaria para acreditar la correcta gestión de residuos peligrosos.</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Gestión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particular los requisitos referentes a la gestión de los residuos peligrosos que se generen en la obra serán: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 xml:space="preserve">Disponer de Autorización de productor de residuos peligrosos (más de </w:t>
      </w:r>
      <w:smartTag w:uri="urn:schemas-microsoft-com:office:smarttags" w:element="metricconverter">
        <w:smartTagPr>
          <w:attr w:name="ProductID" w:val="10.000 kg"/>
        </w:smartTagPr>
        <w:r w:rsidRPr="007B3FF5">
          <w:rPr>
            <w:rFonts w:ascii="Tahoma" w:hAnsi="Tahoma" w:cs="Tahoma"/>
            <w:sz w:val="20"/>
          </w:rPr>
          <w:t>10.000 kg</w:t>
        </w:r>
      </w:smartTag>
      <w:r w:rsidRPr="007B3FF5">
        <w:rPr>
          <w:rFonts w:ascii="Tahoma" w:hAnsi="Tahoma" w:cs="Tahoma"/>
          <w:sz w:val="20"/>
        </w:rPr>
        <w:t xml:space="preserve">.) o realizar la inscripción en el Registro de pequeños productores de residuos peligrosos (menos de </w:t>
      </w:r>
      <w:smartTag w:uri="urn:schemas-microsoft-com:office:smarttags" w:element="metricconverter">
        <w:smartTagPr>
          <w:attr w:name="ProductID" w:val="10.000 kg"/>
        </w:smartTagPr>
        <w:r w:rsidRPr="007B3FF5">
          <w:rPr>
            <w:rFonts w:ascii="Tahoma" w:hAnsi="Tahoma" w:cs="Tahoma"/>
            <w:sz w:val="20"/>
          </w:rPr>
          <w:t>10.000 kg</w:t>
        </w:r>
      </w:smartTag>
      <w:r w:rsidRPr="007B3FF5">
        <w:rPr>
          <w:rFonts w:ascii="Tahoma" w:hAnsi="Tahoma" w:cs="Tahoma"/>
          <w:sz w:val="20"/>
        </w:rPr>
        <w:t>)</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Disponer de Documentos de aceptación por parte de una empresa de gestión de residuos peligrosos autorizada, para los diferentes residuos tóxicos y peligrosos generados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Gestionar la retirada de residuos con transportistas autorizados para el transporte de residuos peligrosos y asegurar que dicha retirada se realiza en condiciones adecuadas; entregar los residuos peligrosos a gestores autorizados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No almacenar residuos peligrosos en las instalaciones de la obra por tiempo superior a 6 meses</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Etiquetar los recipientes, o envases que contengan residuos tóxicos o peligrosos según el código de identificación del residuo que contiene (conforme al anexo del R.D. 833/1988: nombre, dirección, teléfono del titular de los residuos y fecha de envase de estos) e indicar la naturaleza de los riesgos que presentan los residuos mediante los pictogramas (anexo II del R.D. 833/1988)</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Llevar un registro referente a la generación de residuos en el que consten la cantidad, naturaleza, identificación (según anexo I del R.D. 833/1988), origen, métodos y lugares de tratamiento, así como las fechas de generación, cesión de tales residuos, frecuencia de recogida y medio de transporte</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Cumplimentar los documentos de control y seguimiento (formato oficial) de los residuos en la entrega del gestor</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Conservar todos los documentos relacionados con la gestión de residuos durante un período de tiempo no inferior a 5 años; en caso de ser productor de residuos peligrosos realizar la correspondiente Declaración anual de productor de residuos peligrosos.</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PUNTOS DE INSPECCIÓN</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Antes del inicio de la obra</w:t>
      </w:r>
    </w:p>
    <w:p w:rsidR="002B52D7" w:rsidRPr="007B3FF5" w:rsidRDefault="002B52D7" w:rsidP="002B52D7">
      <w:pPr>
        <w:pStyle w:val="Zerrenda-paragrafoa"/>
        <w:numPr>
          <w:ilvl w:val="0"/>
          <w:numId w:val="28"/>
        </w:numPr>
        <w:spacing w:line="360" w:lineRule="auto"/>
        <w:jc w:val="both"/>
        <w:rPr>
          <w:rFonts w:ascii="Tahoma" w:hAnsi="Tahoma" w:cs="Tahoma"/>
          <w:sz w:val="20"/>
        </w:rPr>
      </w:pPr>
      <w:r w:rsidRPr="007B3FF5">
        <w:rPr>
          <w:rFonts w:ascii="Tahoma" w:hAnsi="Tahoma" w:cs="Tahoma"/>
          <w:sz w:val="20"/>
        </w:rPr>
        <w:t>Comprobación de los contenidos del PGR</w:t>
      </w:r>
    </w:p>
    <w:p w:rsidR="002B52D7" w:rsidRPr="007B3FF5" w:rsidRDefault="002B52D7" w:rsidP="002B52D7">
      <w:pPr>
        <w:pStyle w:val="Zerrenda-paragrafoa"/>
        <w:numPr>
          <w:ilvl w:val="0"/>
          <w:numId w:val="28"/>
        </w:numPr>
        <w:spacing w:line="360" w:lineRule="auto"/>
        <w:jc w:val="both"/>
        <w:rPr>
          <w:rFonts w:ascii="Tahoma" w:hAnsi="Tahoma" w:cs="Tahoma"/>
          <w:sz w:val="20"/>
        </w:rPr>
      </w:pPr>
      <w:r w:rsidRPr="007B3FF5">
        <w:rPr>
          <w:rFonts w:ascii="Tahoma" w:hAnsi="Tahoma" w:cs="Tahoma"/>
          <w:sz w:val="20"/>
        </w:rPr>
        <w:t>Comprobación de la documentación disponible sobre la autorización como productor de residuos peligrosos, o bien como pequeño productor de residuos peligrosos</w:t>
      </w:r>
    </w:p>
    <w:p w:rsidR="002B52D7" w:rsidRPr="007B3FF5" w:rsidRDefault="002B52D7" w:rsidP="002B52D7">
      <w:pPr>
        <w:pStyle w:val="Zerrenda-paragrafoa"/>
        <w:numPr>
          <w:ilvl w:val="0"/>
          <w:numId w:val="28"/>
        </w:numPr>
        <w:spacing w:line="360" w:lineRule="auto"/>
        <w:jc w:val="both"/>
        <w:rPr>
          <w:rFonts w:ascii="Tahoma" w:hAnsi="Tahoma" w:cs="Tahoma"/>
          <w:sz w:val="20"/>
        </w:rPr>
      </w:pPr>
      <w:r w:rsidRPr="007B3FF5">
        <w:rPr>
          <w:rFonts w:ascii="Tahoma" w:hAnsi="Tahoma" w:cs="Tahoma"/>
          <w:sz w:val="20"/>
        </w:rPr>
        <w:t>Comprobación del cumplimiento de los requisitos documentales de gestión de residuos</w:t>
      </w:r>
    </w:p>
    <w:p w:rsidR="002B52D7" w:rsidRPr="007B3FF5" w:rsidRDefault="002B52D7" w:rsidP="002B52D7">
      <w:pPr>
        <w:pStyle w:val="Zerrenda-paragrafoa"/>
        <w:numPr>
          <w:ilvl w:val="0"/>
          <w:numId w:val="28"/>
        </w:numPr>
        <w:spacing w:line="360" w:lineRule="auto"/>
        <w:jc w:val="both"/>
        <w:rPr>
          <w:rFonts w:ascii="Tahoma" w:hAnsi="Tahoma" w:cs="Tahoma"/>
          <w:sz w:val="20"/>
        </w:rPr>
      </w:pPr>
      <w:r w:rsidRPr="007B3FF5">
        <w:rPr>
          <w:rFonts w:ascii="Tahoma" w:hAnsi="Tahoma" w:cs="Tahoma"/>
          <w:sz w:val="20"/>
        </w:rPr>
        <w:lastRenderedPageBreak/>
        <w:t>Comprobación del cumplimiento de los requisitos en la gestión y segregación de residuos mediante inspección de obra</w:t>
      </w:r>
    </w:p>
    <w:p w:rsidR="002B52D7" w:rsidRPr="007B3FF5" w:rsidRDefault="002B52D7" w:rsidP="002B52D7">
      <w:pPr>
        <w:pStyle w:val="3izenburua"/>
        <w:tabs>
          <w:tab w:val="clear" w:pos="720"/>
          <w:tab w:val="num" w:pos="851"/>
          <w:tab w:val="left" w:pos="1134"/>
        </w:tabs>
        <w:spacing w:before="440" w:after="280"/>
        <w:ind w:left="851" w:hanging="851"/>
        <w:jc w:val="both"/>
        <w:rPr>
          <w:rFonts w:ascii="Tahoma" w:hAnsi="Tahoma" w:cs="Tahoma"/>
        </w:rPr>
      </w:pPr>
      <w:bookmarkStart w:id="70" w:name="_Toc337549505"/>
      <w:bookmarkStart w:id="71" w:name="_Toc346623524"/>
      <w:bookmarkStart w:id="72" w:name="_Toc414284745"/>
      <w:bookmarkStart w:id="73" w:name="_Toc442784176"/>
      <w:bookmarkStart w:id="74" w:name="_Toc455649222"/>
      <w:bookmarkStart w:id="75" w:name="_Toc477433511"/>
      <w:bookmarkStart w:id="76" w:name="_Toc479319746"/>
      <w:bookmarkStart w:id="77" w:name="_Toc1730249"/>
      <w:bookmarkStart w:id="78" w:name="_Toc25566445"/>
      <w:r w:rsidRPr="007B3FF5">
        <w:rPr>
          <w:rFonts w:ascii="Tahoma" w:hAnsi="Tahoma" w:cs="Tahoma"/>
        </w:rPr>
        <w:t>Acopio y gestión de R.S.U.</w:t>
      </w:r>
      <w:bookmarkEnd w:id="70"/>
      <w:bookmarkEnd w:id="71"/>
      <w:bookmarkEnd w:id="72"/>
      <w:bookmarkEnd w:id="73"/>
      <w:bookmarkEnd w:id="74"/>
      <w:bookmarkEnd w:id="75"/>
      <w:bookmarkEnd w:id="76"/>
      <w:bookmarkEnd w:id="77"/>
      <w:bookmarkEnd w:id="78"/>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OBJETIVO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Establecer medidas relativas a la gestión y acopio de residuos sólidos urbanos que se generen en obra, garantizando a este respecto las adecuadas condiciones de limpieza de la obra, y la correcta segregación y gestión de estos residuos. Esta medida deberá estar incluida en el Plan de Gestión de Residuos (PGR) que deberá presentarse por el contratista, de acuerdo con el Real Decreto 105/2008, de 1 de febrero, por el que se regula la producción y gestión de los residuos de construcción y demolición, antes del inicio de las obras para su aprobación por la Asistencia Ambiental de Obra.</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DESCRIPCIÓN DE LA MEDIDA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Segregación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No se podrán mezclar los residuos sólidos urbanos con el resto de residuos producidos en la obra.</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Contenerización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Los residuos sólidos urbanos serán depositados en los contenedores correspondientes instalados dentro del ámbito de obra. Para esto se distribuirán contenedores en obra, debiendo ser correctamente señalizados para su conocimiento y uso por parte de todo el personal de la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Esta contenerización se realizará de acuerdo con el sistema de gestión y recogida de residuos municipal, estableciendo dispositivos o sistemas de control que permitan garantizar que los contenedores no son utilizados por parte del público.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Los contenedores deberán ser móviles, y tener un tamaño adecuado para su traslado diario al punto de entrega al gestor o para su traslado al punto de recogida municipal.</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Gestión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La gestión de los residuos se realizará a través del servicio municipal de recogida de residuos, debiéndose depositar de manera regular en los contenedores del servicio municipal.</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En ningún caso se podrán producir sit</w:t>
      </w:r>
      <w:r w:rsidR="003D26DC">
        <w:rPr>
          <w:rFonts w:ascii="Tahoma" w:hAnsi="Tahoma" w:cs="Tahoma"/>
          <w:sz w:val="20"/>
        </w:rPr>
        <w:t>uaciones de insalubridad por acu</w:t>
      </w:r>
      <w:r w:rsidRPr="007B3FF5">
        <w:rPr>
          <w:rFonts w:ascii="Tahoma" w:hAnsi="Tahoma" w:cs="Tahoma"/>
          <w:sz w:val="20"/>
        </w:rPr>
        <w:t>mulo de residuos sólidos urbanos en obra.</w:t>
      </w:r>
    </w:p>
    <w:p w:rsidR="002B52D7" w:rsidRPr="007B3FF5" w:rsidRDefault="002B52D7" w:rsidP="002B52D7">
      <w:pPr>
        <w:pStyle w:val="3izenburua"/>
        <w:tabs>
          <w:tab w:val="clear" w:pos="720"/>
          <w:tab w:val="num" w:pos="851"/>
          <w:tab w:val="left" w:pos="1134"/>
        </w:tabs>
        <w:spacing w:before="440" w:after="280"/>
        <w:ind w:left="851" w:hanging="851"/>
        <w:jc w:val="both"/>
        <w:rPr>
          <w:rFonts w:ascii="Tahoma" w:hAnsi="Tahoma" w:cs="Tahoma"/>
        </w:rPr>
      </w:pPr>
      <w:bookmarkStart w:id="79" w:name="_Toc337549506"/>
      <w:bookmarkStart w:id="80" w:name="_Toc346623525"/>
      <w:bookmarkStart w:id="81" w:name="_Toc414284746"/>
      <w:bookmarkStart w:id="82" w:name="_Toc442784177"/>
      <w:bookmarkStart w:id="83" w:name="_Toc455649223"/>
      <w:bookmarkStart w:id="84" w:name="_Toc477433512"/>
      <w:bookmarkStart w:id="85" w:name="_Toc479319747"/>
      <w:bookmarkStart w:id="86" w:name="_Toc1730250"/>
      <w:bookmarkStart w:id="87" w:name="_Toc25566446"/>
      <w:r w:rsidRPr="007B3FF5">
        <w:rPr>
          <w:rFonts w:ascii="Tahoma" w:hAnsi="Tahoma" w:cs="Tahoma"/>
        </w:rPr>
        <w:t>Gestión de Residuos inertes de construcción y demolición</w:t>
      </w:r>
      <w:bookmarkEnd w:id="79"/>
      <w:bookmarkEnd w:id="80"/>
      <w:bookmarkEnd w:id="81"/>
      <w:bookmarkEnd w:id="82"/>
      <w:bookmarkEnd w:id="83"/>
      <w:bookmarkEnd w:id="84"/>
      <w:bookmarkEnd w:id="85"/>
      <w:bookmarkEnd w:id="86"/>
      <w:bookmarkEnd w:id="87"/>
      <w:r w:rsidRPr="007B3FF5">
        <w:rPr>
          <w:rFonts w:ascii="Tahoma" w:hAnsi="Tahoma" w:cs="Tahoma"/>
        </w:rPr>
        <w:t xml:space="preserve"> </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OBJETIVO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 xml:space="preserve">Establecer medidas relativas a la gestión y acopio de residuos inertes de construcción y demolición que se generen en obra, garantizando a este respecto las adecuadas condiciones de limpieza de la obra, y la correcta segregación y gestión de estos residuos. Esta medida deberá estar incluida en el Plan de Gestión de Residuos (PGR) que deberá presentarse por el contratista, de acuerdo con el Real Decreto 105/2008, de 1 de febrero, </w:t>
      </w:r>
      <w:r w:rsidRPr="007B3FF5">
        <w:rPr>
          <w:rFonts w:ascii="Tahoma" w:hAnsi="Tahoma" w:cs="Tahoma"/>
          <w:sz w:val="20"/>
        </w:rPr>
        <w:lastRenderedPageBreak/>
        <w:t>por el que se regula la producción y gestión de los residuos de construcción y demolición, antes del inicio de las obras para su aprobación por la Asistencia Ambiental de Obra.</w:t>
      </w:r>
    </w:p>
    <w:p w:rsidR="002B52D7" w:rsidRPr="007B3FF5" w:rsidRDefault="002B52D7" w:rsidP="002B52D7">
      <w:pPr>
        <w:spacing w:line="360" w:lineRule="auto"/>
        <w:jc w:val="both"/>
        <w:rPr>
          <w:rFonts w:ascii="Tahoma" w:hAnsi="Tahoma" w:cs="Tahoma"/>
          <w:b/>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DESCRIPCIÓN DE LA MEDIDA</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Acopio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Estos residuos deberán segregarse durante su generación, localizando contenedores adecuados para su acopio en diferentes partes de la obra.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contratista deberá establecer en obra los medios necesarios para garantizar la ausencia de mezcla de estos materiales con residuos peligrosos; así como la inaccesibilidad al público de estos depósitos, en caso de que no pueda garantizarse la no-utilización de estos contenedores por parte del público, deberán trasladarse diariamente a gestor autorizado de residuos.</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Gestión</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Estos residuos deberán ser gestionados independientemente por la empresa contratista a través de gestor autorizado, garantizando un medio de transporte inscrito en el registro de transportistas autorizados para traslado de este tipo de residuos.</w:t>
      </w:r>
    </w:p>
    <w:p w:rsidR="002B52D7" w:rsidRPr="007B3FF5" w:rsidRDefault="002B52D7" w:rsidP="002B52D7">
      <w:pPr>
        <w:spacing w:line="360" w:lineRule="auto"/>
        <w:jc w:val="both"/>
        <w:rPr>
          <w:rFonts w:ascii="Tahoma" w:hAnsi="Tahoma" w:cs="Tahoma"/>
          <w:b/>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PUNTOS DE INSPECCIÓN</w:t>
      </w: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Antes del inicio de la obra</w:t>
      </w:r>
    </w:p>
    <w:p w:rsidR="002B52D7" w:rsidRPr="007B3FF5" w:rsidRDefault="002B52D7" w:rsidP="002B52D7">
      <w:pPr>
        <w:pStyle w:val="Zerrenda-paragrafoa"/>
        <w:numPr>
          <w:ilvl w:val="0"/>
          <w:numId w:val="29"/>
        </w:numPr>
        <w:spacing w:line="360" w:lineRule="auto"/>
        <w:jc w:val="both"/>
        <w:rPr>
          <w:rFonts w:ascii="Tahoma" w:hAnsi="Tahoma" w:cs="Tahoma"/>
          <w:sz w:val="20"/>
        </w:rPr>
      </w:pPr>
      <w:r w:rsidRPr="007B3FF5">
        <w:rPr>
          <w:rFonts w:ascii="Tahoma" w:hAnsi="Tahoma" w:cs="Tahoma"/>
          <w:sz w:val="20"/>
        </w:rPr>
        <w:t>Revisión del PGR de acuerdo con el Real Decreto 105/2008, de 1 de febrero, por el que se regula la producción y gestión de los residuos de construcción y demolición, y de acuerdo con el Estudio de Gestión de Residuos del Proyecto</w:t>
      </w:r>
    </w:p>
    <w:p w:rsidR="002B52D7" w:rsidRPr="007B3FF5" w:rsidRDefault="002B52D7" w:rsidP="002B52D7">
      <w:pPr>
        <w:pStyle w:val="Zerrenda-paragrafoa"/>
        <w:numPr>
          <w:ilvl w:val="0"/>
          <w:numId w:val="29"/>
        </w:numPr>
        <w:spacing w:line="360" w:lineRule="auto"/>
        <w:jc w:val="both"/>
        <w:rPr>
          <w:rFonts w:ascii="Tahoma" w:hAnsi="Tahoma" w:cs="Tahoma"/>
          <w:sz w:val="20"/>
        </w:rPr>
      </w:pPr>
      <w:r w:rsidRPr="007B3FF5">
        <w:rPr>
          <w:rFonts w:ascii="Tahoma" w:hAnsi="Tahoma" w:cs="Tahoma"/>
          <w:sz w:val="20"/>
        </w:rPr>
        <w:t>Comprobación del cumplimiento, en general de los aspectos recogidos en el Plan de Gestión de Residuos</w:t>
      </w:r>
    </w:p>
    <w:p w:rsidR="002B52D7" w:rsidRPr="007B3FF5" w:rsidRDefault="002B52D7" w:rsidP="002B52D7">
      <w:pPr>
        <w:pStyle w:val="Zerrenda-paragrafoa"/>
        <w:numPr>
          <w:ilvl w:val="0"/>
          <w:numId w:val="29"/>
        </w:numPr>
        <w:spacing w:line="360" w:lineRule="auto"/>
        <w:jc w:val="both"/>
        <w:rPr>
          <w:rFonts w:ascii="Tahoma" w:hAnsi="Tahoma" w:cs="Tahoma"/>
          <w:sz w:val="20"/>
        </w:rPr>
      </w:pPr>
      <w:r w:rsidRPr="007B3FF5">
        <w:rPr>
          <w:rFonts w:ascii="Tahoma" w:hAnsi="Tahoma" w:cs="Tahoma"/>
          <w:sz w:val="20"/>
        </w:rPr>
        <w:t>Comprobación del cumplimiento de la segregación de estos residuos</w:t>
      </w:r>
    </w:p>
    <w:p w:rsidR="002B52D7" w:rsidRPr="007B3FF5" w:rsidRDefault="002B52D7" w:rsidP="002B52D7">
      <w:pPr>
        <w:pStyle w:val="3izenburua"/>
        <w:tabs>
          <w:tab w:val="clear" w:pos="720"/>
          <w:tab w:val="num" w:pos="851"/>
          <w:tab w:val="left" w:pos="1134"/>
        </w:tabs>
        <w:spacing w:before="440" w:after="280"/>
        <w:ind w:left="851" w:hanging="851"/>
        <w:jc w:val="both"/>
        <w:rPr>
          <w:rFonts w:ascii="Tahoma" w:hAnsi="Tahoma" w:cs="Tahoma"/>
        </w:rPr>
      </w:pPr>
      <w:bookmarkStart w:id="88" w:name="_Toc337549513"/>
      <w:bookmarkStart w:id="89" w:name="_Toc346623532"/>
      <w:bookmarkStart w:id="90" w:name="_Toc414284753"/>
      <w:bookmarkStart w:id="91" w:name="_Toc442784183"/>
      <w:bookmarkStart w:id="92" w:name="_Toc455649229"/>
      <w:bookmarkStart w:id="93" w:name="_Toc477433518"/>
      <w:bookmarkStart w:id="94" w:name="_Toc479319753"/>
      <w:bookmarkStart w:id="95" w:name="_Toc1730251"/>
      <w:bookmarkStart w:id="96" w:name="_Toc25566447"/>
      <w:r w:rsidRPr="007B3FF5">
        <w:rPr>
          <w:rFonts w:ascii="Tahoma" w:hAnsi="Tahoma" w:cs="Tahoma"/>
        </w:rPr>
        <w:t>Comprobación del estado de limpieza al final de la obra</w:t>
      </w:r>
      <w:bookmarkEnd w:id="88"/>
      <w:bookmarkEnd w:id="89"/>
      <w:bookmarkEnd w:id="90"/>
      <w:bookmarkEnd w:id="91"/>
      <w:bookmarkEnd w:id="92"/>
      <w:bookmarkEnd w:id="93"/>
      <w:bookmarkEnd w:id="94"/>
      <w:bookmarkEnd w:id="95"/>
      <w:bookmarkEnd w:id="96"/>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OBJETIVO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El objetivo de esta medida es la garantía del adecuado estado de limpieza, ausencia de residuos e instalaciones o materiales de obra tras la finalización de la obra. Esta medida deberá estar incluida en el Plan de Gestión de Residuos (PGR) que deberá presentarse por el contratista, de acuerdo con el Real Decreto 105/2008, de 1 de febrero, por el que se regula la producción y gestión de los residuos de construcción y demolición, antes del inicio de las obras para su aprobación por la Asistencia Ambiental de Obra.</w:t>
      </w:r>
    </w:p>
    <w:p w:rsidR="002B52D7" w:rsidRPr="007B3FF5" w:rsidRDefault="002B52D7" w:rsidP="002B52D7">
      <w:pPr>
        <w:rPr>
          <w:rFonts w:ascii="Tahoma" w:hAnsi="Tahoma" w:cs="Tahoma"/>
          <w:b/>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DESCRIPCIÓN DE LA MEDIDA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Una vez finalizada la obra, y de manera previa a la emisión del acta de entrega de la obra, ha de realizarse una comprobación visual de la zona en donde se han llevado a cabo los trabajos, así como en los alrededores de la misma y verificar que no han quedado residuos en el ámbito próximo a la obra, que podrían causar un impacto negativo sobre el paisaje o del estado de contaminación del suelo.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lastRenderedPageBreak/>
        <w:t>Sin perjuicio para las obligaciones del contratista en lo referente al mantenimiento de las adecuadas condiciones de limpieza de la obra durante la ejecución, en el caso de que quedase alguna instalación, ésta deberá ser demolida, y trasladados los residuos generados durante esta operación, a gestor autorizado.</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De darse el caso de presencia de residuos no recogidos durante la ejecución de la obra, se procederá a la limpieza general y recogida selectiva de los residuos por parte de la empresa constructora. Estos residuos deberán ser transportados y gestionados de manera inmediata.</w:t>
      </w:r>
    </w:p>
    <w:p w:rsidR="002B52D7" w:rsidRPr="007B3FF5" w:rsidRDefault="002B52D7" w:rsidP="002B52D7">
      <w:pPr>
        <w:spacing w:line="360" w:lineRule="auto"/>
        <w:jc w:val="both"/>
        <w:rPr>
          <w:rFonts w:ascii="Tahoma" w:hAnsi="Tahoma" w:cs="Tahoma"/>
          <w:sz w:val="20"/>
        </w:rPr>
      </w:pPr>
      <w:r w:rsidRPr="007B3FF5">
        <w:rPr>
          <w:rFonts w:ascii="Tahoma" w:hAnsi="Tahoma" w:cs="Tahoma"/>
          <w:sz w:val="20"/>
        </w:rPr>
        <w:t>La Asistencia Ambiental de Obra deberá validar el cumplimiento de esta medida antes de emitirse el acta de recepción de la obra.</w:t>
      </w:r>
    </w:p>
    <w:p w:rsidR="002B52D7" w:rsidRPr="007B3FF5" w:rsidRDefault="002B52D7" w:rsidP="002B52D7">
      <w:pPr>
        <w:spacing w:line="360" w:lineRule="auto"/>
        <w:jc w:val="both"/>
        <w:rPr>
          <w:rFonts w:ascii="Tahoma" w:hAnsi="Tahoma" w:cs="Tahoma"/>
          <w:sz w:val="20"/>
        </w:rPr>
      </w:pPr>
    </w:p>
    <w:p w:rsidR="002B52D7" w:rsidRPr="007B3FF5" w:rsidRDefault="002B52D7" w:rsidP="002B52D7">
      <w:pPr>
        <w:spacing w:line="360" w:lineRule="auto"/>
        <w:jc w:val="both"/>
        <w:rPr>
          <w:rFonts w:ascii="Tahoma" w:hAnsi="Tahoma" w:cs="Tahoma"/>
          <w:b/>
          <w:sz w:val="20"/>
        </w:rPr>
      </w:pPr>
      <w:r w:rsidRPr="007B3FF5">
        <w:rPr>
          <w:rFonts w:ascii="Tahoma" w:hAnsi="Tahoma" w:cs="Tahoma"/>
          <w:b/>
          <w:sz w:val="20"/>
        </w:rPr>
        <w:t>PUNTOS DE INSPECCIÓN</w:t>
      </w:r>
    </w:p>
    <w:p w:rsidR="002B52D7" w:rsidRPr="007B3FF5" w:rsidRDefault="002B52D7" w:rsidP="002B52D7">
      <w:pPr>
        <w:rPr>
          <w:rFonts w:ascii="Tahoma" w:hAnsi="Tahoma" w:cs="Tahoma"/>
          <w:b/>
          <w:sz w:val="20"/>
        </w:rPr>
      </w:pPr>
      <w:r w:rsidRPr="007B3FF5">
        <w:rPr>
          <w:rFonts w:ascii="Tahoma" w:hAnsi="Tahoma" w:cs="Tahoma"/>
          <w:b/>
          <w:sz w:val="20"/>
        </w:rPr>
        <w:t>Durante y tras la ejecución de la medida</w:t>
      </w:r>
    </w:p>
    <w:p w:rsidR="002B52D7" w:rsidRPr="007B3FF5" w:rsidRDefault="002B52D7" w:rsidP="002B52D7">
      <w:pPr>
        <w:pStyle w:val="Zerrenda-paragrafoa"/>
        <w:numPr>
          <w:ilvl w:val="0"/>
          <w:numId w:val="30"/>
        </w:numPr>
        <w:spacing w:line="360" w:lineRule="auto"/>
        <w:jc w:val="both"/>
        <w:rPr>
          <w:rFonts w:ascii="Tahoma" w:hAnsi="Tahoma" w:cs="Tahoma"/>
          <w:sz w:val="20"/>
        </w:rPr>
      </w:pPr>
      <w:r w:rsidRPr="007B3FF5">
        <w:rPr>
          <w:rFonts w:ascii="Tahoma" w:hAnsi="Tahoma" w:cs="Tahoma"/>
          <w:sz w:val="20"/>
        </w:rPr>
        <w:t>Comprobación de la retirada de todos los residuos antes de la finalización de la obra, con gestores autorizados</w:t>
      </w:r>
    </w:p>
    <w:p w:rsidR="002B52D7" w:rsidRPr="007B3FF5" w:rsidRDefault="002B52D7" w:rsidP="002B52D7">
      <w:pPr>
        <w:pStyle w:val="Zerrenda-paragrafoa"/>
        <w:numPr>
          <w:ilvl w:val="0"/>
          <w:numId w:val="30"/>
        </w:numPr>
        <w:spacing w:line="360" w:lineRule="auto"/>
        <w:jc w:val="both"/>
        <w:rPr>
          <w:rFonts w:ascii="Tahoma" w:hAnsi="Tahoma" w:cs="Tahoma"/>
          <w:sz w:val="20"/>
        </w:rPr>
      </w:pPr>
      <w:r w:rsidRPr="007B3FF5">
        <w:rPr>
          <w:rFonts w:ascii="Tahoma" w:hAnsi="Tahoma" w:cs="Tahoma"/>
          <w:sz w:val="20"/>
        </w:rPr>
        <w:t>Comprobación de que las instalaciones no definitivas son demolidas, y gestionados los residuos derivados de su demolición</w:t>
      </w:r>
    </w:p>
    <w:p w:rsidR="001D1234" w:rsidRPr="00992AF3" w:rsidRDefault="001D1234" w:rsidP="00761247">
      <w:pPr>
        <w:pStyle w:val="3izenburua"/>
        <w:rPr>
          <w:rFonts w:ascii="Tahoma" w:hAnsi="Tahoma" w:cs="Tahoma"/>
        </w:rPr>
      </w:pPr>
      <w:bookmarkStart w:id="97" w:name="_Toc334525645"/>
      <w:bookmarkStart w:id="98" w:name="_Toc25566448"/>
      <w:r w:rsidRPr="00992AF3">
        <w:rPr>
          <w:rFonts w:ascii="Tahoma" w:hAnsi="Tahoma" w:cs="Tahoma"/>
        </w:rPr>
        <w:t>Productos químicos</w:t>
      </w:r>
      <w:bookmarkEnd w:id="97"/>
      <w:bookmarkEnd w:id="98"/>
    </w:p>
    <w:p w:rsidR="001D1234" w:rsidRPr="00992AF3" w:rsidRDefault="001D1234" w:rsidP="001D1234">
      <w:pPr>
        <w:spacing w:line="360" w:lineRule="auto"/>
        <w:jc w:val="both"/>
        <w:rPr>
          <w:rFonts w:ascii="Tahoma" w:hAnsi="Tahoma" w:cs="Tahoma"/>
          <w:sz w:val="20"/>
          <w:u w:val="single"/>
        </w:rPr>
      </w:pPr>
      <w:r w:rsidRPr="00992AF3">
        <w:rPr>
          <w:rFonts w:ascii="Tahoma" w:hAnsi="Tahoma" w:cs="Tahoma"/>
          <w:sz w:val="20"/>
          <w:u w:val="single"/>
        </w:rPr>
        <w:t>Etiquetado</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La utilización de los productos químicos en la obra va en aumento, pero los productos químicos deben estar etiquetados y sus suministradores deben proporcionar las fichas de seguridad, que permiten tomar acciones frente a accidentes de diversa naturaleza, pero también frente al almacenamiento y vertido residual de los mismos.</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Es el RD 363/1995 Notificación de sustancias nuevas clasificación, envasado y etiquetado de sustancias peligrosas, el que regula el estos conceptos.</w:t>
      </w:r>
    </w:p>
    <w:p w:rsidR="00FB7666" w:rsidRPr="00992AF3" w:rsidRDefault="00FB7666" w:rsidP="00FB7666">
      <w:pPr>
        <w:spacing w:line="360" w:lineRule="auto"/>
        <w:jc w:val="both"/>
        <w:rPr>
          <w:rFonts w:ascii="Tahoma" w:hAnsi="Tahoma" w:cs="Tahoma"/>
          <w:sz w:val="20"/>
        </w:rPr>
      </w:pPr>
      <w:r w:rsidRPr="00992AF3">
        <w:rPr>
          <w:rFonts w:ascii="Tahoma" w:hAnsi="Tahoma" w:cs="Tahoma"/>
          <w:sz w:val="20"/>
        </w:rPr>
        <w:t>La etiqueta identifica el producto y al responsable de su comercialización, así como, aporta información sobre los riesgos que presenta, principalmente desde el punto de vista de la seguridad y de las vías de entrada al organismo en caso de exposición.</w:t>
      </w:r>
    </w:p>
    <w:p w:rsidR="00FB7666" w:rsidRPr="00992AF3" w:rsidRDefault="00FB7666" w:rsidP="00FB7666">
      <w:pPr>
        <w:spacing w:line="360" w:lineRule="auto"/>
        <w:jc w:val="center"/>
        <w:rPr>
          <w:rFonts w:ascii="Tahoma" w:hAnsi="Tahoma" w:cs="Tahoma"/>
          <w:sz w:val="20"/>
        </w:rPr>
      </w:pPr>
    </w:p>
    <w:p w:rsidR="00FB7666" w:rsidRPr="00992AF3" w:rsidRDefault="00FB7666" w:rsidP="00FB7666">
      <w:pPr>
        <w:spacing w:line="360" w:lineRule="auto"/>
        <w:jc w:val="both"/>
        <w:rPr>
          <w:rFonts w:ascii="Tahoma" w:hAnsi="Tahoma" w:cs="Tahoma"/>
          <w:sz w:val="20"/>
        </w:rPr>
      </w:pPr>
      <w:r w:rsidRPr="00992AF3">
        <w:rPr>
          <w:rFonts w:ascii="Tahoma" w:hAnsi="Tahoma" w:cs="Tahoma"/>
          <w:sz w:val="20"/>
        </w:rPr>
        <w:t>Los peligros más significativos están identificados por los símbolos (pictogramas) e indicaciones de peligro que se especifican en la imagen siguiente:</w:t>
      </w:r>
    </w:p>
    <w:p w:rsidR="00FB7666" w:rsidRPr="00992AF3" w:rsidRDefault="003922F8" w:rsidP="001D1234">
      <w:pPr>
        <w:spacing w:line="360" w:lineRule="auto"/>
        <w:jc w:val="both"/>
        <w:rPr>
          <w:rFonts w:ascii="Tahoma" w:hAnsi="Tahoma" w:cs="Tahoma"/>
          <w:sz w:val="20"/>
        </w:rPr>
      </w:pPr>
      <w:r>
        <w:rPr>
          <w:noProof/>
          <w:lang w:val="es-ES"/>
        </w:rPr>
        <w:lastRenderedPageBreak/>
        <w:drawing>
          <wp:inline distT="0" distB="0" distL="0" distR="0">
            <wp:extent cx="5762625" cy="3238500"/>
            <wp:effectExtent l="19050" t="0" r="9525" b="0"/>
            <wp:docPr id="2" name="Imagen 2" descr="sistema globalmente armoniz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stema globalmente armonizado"/>
                    <pic:cNvPicPr>
                      <a:picLocks noChangeAspect="1" noChangeArrowheads="1"/>
                    </pic:cNvPicPr>
                  </pic:nvPicPr>
                  <pic:blipFill>
                    <a:blip r:embed="rId19" r:link="rId20" cstate="print"/>
                    <a:srcRect/>
                    <a:stretch>
                      <a:fillRect/>
                    </a:stretch>
                  </pic:blipFill>
                  <pic:spPr bwMode="auto">
                    <a:xfrm>
                      <a:off x="0" y="0"/>
                      <a:ext cx="5762625" cy="3238500"/>
                    </a:xfrm>
                    <a:prstGeom prst="rect">
                      <a:avLst/>
                    </a:prstGeom>
                    <a:noFill/>
                    <a:ln w="9525">
                      <a:noFill/>
                      <a:miter lim="800000"/>
                      <a:headEnd/>
                      <a:tailEnd/>
                    </a:ln>
                  </pic:spPr>
                </pic:pic>
              </a:graphicData>
            </a:graphic>
          </wp:inline>
        </w:drawing>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La descripción del riesgo del producto y las medidas preventivas se recogen en las Frases R (Risc) y S (Safety):</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 xml:space="preserve">Frases R: La explicación y descripción de estos riesgos, como puede ser la vía de entrada o si el efecto es crónico o agudo, se realiza mediante las frases “R”. También se identifican por las frases “R” el efecto cancerígeno, el efecto mutágeno o los efectos sobre la reproducción. </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Frases S: Mediante las frases “S” se indican determinadas recomendaciones para su utilización y actuación en caso de incidentes o de accidentes.</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Para conseguir unas adecuadas medidas específicas en la obra respecto a los productos químico</w:t>
      </w:r>
      <w:r w:rsidR="00B0188E" w:rsidRPr="00992AF3">
        <w:rPr>
          <w:rFonts w:ascii="Tahoma" w:hAnsi="Tahoma" w:cs="Tahoma"/>
          <w:sz w:val="20"/>
        </w:rPr>
        <w:t>s</w:t>
      </w:r>
      <w:r w:rsidRPr="00992AF3">
        <w:rPr>
          <w:rFonts w:ascii="Tahoma" w:hAnsi="Tahoma" w:cs="Tahoma"/>
          <w:sz w:val="20"/>
        </w:rPr>
        <w:t>, se establecen los siguientes sistemas de comunicación e información relativos a los riesgos químicos:</w:t>
      </w:r>
    </w:p>
    <w:tbl>
      <w:tblPr>
        <w:tblW w:w="0" w:type="auto"/>
        <w:tblInd w:w="1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0" w:type="dxa"/>
          <w:left w:w="30" w:type="dxa"/>
          <w:bottom w:w="20" w:type="dxa"/>
          <w:right w:w="30" w:type="dxa"/>
        </w:tblCellMar>
        <w:tblLook w:val="0000" w:firstRow="0" w:lastRow="0" w:firstColumn="0" w:lastColumn="0" w:noHBand="0" w:noVBand="0"/>
      </w:tblPr>
      <w:tblGrid>
        <w:gridCol w:w="6896"/>
        <w:gridCol w:w="743"/>
      </w:tblGrid>
      <w:tr w:rsidR="001D1234" w:rsidRPr="00992AF3" w:rsidTr="003D26DC">
        <w:tc>
          <w:tcPr>
            <w:tcW w:w="6896" w:type="dxa"/>
            <w:tcBorders>
              <w:top w:val="single" w:sz="4" w:space="0" w:color="auto"/>
              <w:left w:val="single" w:sz="4" w:space="0" w:color="auto"/>
              <w:bottom w:val="single" w:sz="4" w:space="0" w:color="auto"/>
              <w:right w:val="single" w:sz="4" w:space="0" w:color="auto"/>
            </w:tcBorders>
            <w:shd w:val="clear" w:color="auto" w:fill="D9D9D9"/>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Relación de medidas específicas adoptadas en esta obra respecto a los productos químicos</w:t>
            </w:r>
          </w:p>
        </w:tc>
        <w:tc>
          <w:tcPr>
            <w:tcW w:w="743" w:type="dxa"/>
            <w:tcBorders>
              <w:top w:val="single" w:sz="4" w:space="0" w:color="auto"/>
              <w:left w:val="single" w:sz="4" w:space="0" w:color="auto"/>
              <w:bottom w:val="single" w:sz="4" w:space="0" w:color="auto"/>
              <w:right w:val="single" w:sz="4" w:space="0" w:color="auto"/>
            </w:tcBorders>
            <w:shd w:val="clear" w:color="auto" w:fill="D9D9D9"/>
            <w:vAlign w:val="center"/>
          </w:tcPr>
          <w:p w:rsidR="001D1234" w:rsidRPr="00992AF3" w:rsidRDefault="001D1234" w:rsidP="00102BFD">
            <w:pPr>
              <w:pStyle w:val="Normal"/>
              <w:rPr>
                <w:rFonts w:ascii="Tahoma" w:hAnsi="Tahoma" w:cs="Tahoma"/>
                <w:sz w:val="20"/>
              </w:rPr>
            </w:pPr>
          </w:p>
        </w:tc>
      </w:tr>
      <w:tr w:rsidR="001D1234" w:rsidRPr="00992AF3" w:rsidTr="00C86486">
        <w:tblPrEx>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Informar sobre los pictogramas anteriores a todos los trabajadores de la obra</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C86486">
        <w:tblPrEx>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Señalización de</w:t>
            </w:r>
            <w:r w:rsidRPr="00992AF3">
              <w:rPr>
                <w:rFonts w:ascii="Tahoma" w:hAnsi="Tahoma" w:cs="Tahoma"/>
                <w:color w:val="231F20"/>
                <w:sz w:val="20"/>
              </w:rPr>
              <w:t xml:space="preserve"> todos aquellos lugares en que se utilicen los productos químicos</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C86486">
        <w:tblPrEx>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Obligatoriedad de comunicación por escrito de toda empresa en la obra que utilice productos químicos, indicando en la comunicación su naturaleza y tipo</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C86486">
        <w:tblPrEx>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 xml:space="preserve">Información a todos los trabajadores sobre la naturaleza de los productos y sustancias químicas utilizadas en la obra </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p>
        </w:tc>
      </w:tr>
      <w:tr w:rsidR="001D1234" w:rsidRPr="00992AF3" w:rsidTr="00C86486">
        <w:tblPrEx>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Limitación de accesos a las zonas de utilización de productos químicos</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C86486">
        <w:tblPrEx>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Limitación de actividades con el manejo de productos y sustancias químicas que puedan ocasionar riesgos a otros trabajadores</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C86486">
        <w:tblPrEx>
          <w:tblBorders>
            <w:insideH w:val="none" w:sz="0" w:space="0" w:color="auto"/>
          </w:tblBorders>
          <w:tblCellMar>
            <w:left w:w="80" w:type="dxa"/>
            <w:right w:w="80" w:type="dxa"/>
          </w:tblCellMar>
        </w:tblPrEx>
        <w:tc>
          <w:tcPr>
            <w:tcW w:w="689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Otros</w:t>
            </w:r>
          </w:p>
        </w:tc>
        <w:tc>
          <w:tcPr>
            <w:tcW w:w="743"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b/>
                <w:sz w:val="20"/>
              </w:rPr>
            </w:pPr>
            <w:r w:rsidRPr="00992AF3">
              <w:rPr>
                <w:rFonts w:ascii="Tahoma" w:hAnsi="Tahoma" w:cs="Tahoma"/>
                <w:b/>
                <w:sz w:val="20"/>
              </w:rPr>
              <w:t>--</w:t>
            </w:r>
          </w:p>
        </w:tc>
      </w:tr>
    </w:tbl>
    <w:p w:rsidR="001D1234" w:rsidRPr="00992AF3" w:rsidRDefault="001D1234" w:rsidP="001D1234">
      <w:pPr>
        <w:spacing w:line="360" w:lineRule="auto"/>
        <w:jc w:val="both"/>
        <w:rPr>
          <w:rFonts w:ascii="Tahoma" w:hAnsi="Tahoma" w:cs="Tahoma"/>
          <w:sz w:val="20"/>
        </w:rPr>
      </w:pPr>
      <w:r w:rsidRPr="00992AF3">
        <w:rPr>
          <w:rFonts w:ascii="Tahoma" w:hAnsi="Tahoma" w:cs="Tahoma"/>
          <w:sz w:val="20"/>
        </w:rPr>
        <w:lastRenderedPageBreak/>
        <w:t>Es necesario etiquetar todos los productos que se manipulen, ya sean productos de partida, intermedios o de reacción, incluidos los residuos.</w:t>
      </w:r>
    </w:p>
    <w:p w:rsidR="001D1234" w:rsidRPr="00992AF3" w:rsidRDefault="001D1234" w:rsidP="001D1234">
      <w:pPr>
        <w:spacing w:line="360" w:lineRule="auto"/>
        <w:jc w:val="both"/>
        <w:rPr>
          <w:rFonts w:ascii="Tahoma" w:hAnsi="Tahoma" w:cs="Tahoma"/>
          <w:sz w:val="20"/>
          <w:u w:val="single"/>
        </w:rPr>
      </w:pPr>
      <w:r w:rsidRPr="00992AF3">
        <w:rPr>
          <w:rFonts w:ascii="Tahoma" w:hAnsi="Tahoma" w:cs="Tahoma"/>
          <w:sz w:val="20"/>
          <w:u w:val="single"/>
        </w:rPr>
        <w:t>Almacenamiento</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El almacenamiento de productos químicos se trata en el RD 379/2001 Reglamento de almacenamiento de productos químicos y sus instrucciones técnicas complementarias.</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Las medidas preventivas que deberán tenerse en cuenta para almacenar los productos químicos en obra son:</w:t>
      </w:r>
    </w:p>
    <w:p w:rsidR="001D1234" w:rsidRPr="00992AF3" w:rsidRDefault="001D1234" w:rsidP="001D1234">
      <w:pPr>
        <w:spacing w:line="360" w:lineRule="auto"/>
        <w:jc w:val="both"/>
        <w:rPr>
          <w:rFonts w:ascii="Tahoma" w:hAnsi="Tahoma" w:cs="Tahoma"/>
          <w:sz w:val="20"/>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0" w:type="dxa"/>
          <w:left w:w="30" w:type="dxa"/>
          <w:bottom w:w="20" w:type="dxa"/>
          <w:right w:w="30" w:type="dxa"/>
        </w:tblCellMar>
        <w:tblLook w:val="0000" w:firstRow="0" w:lastRow="0" w:firstColumn="0" w:lastColumn="0" w:noHBand="0" w:noVBand="0"/>
      </w:tblPr>
      <w:tblGrid>
        <w:gridCol w:w="7969"/>
        <w:gridCol w:w="708"/>
      </w:tblGrid>
      <w:tr w:rsidR="001D1234" w:rsidRPr="00992AF3" w:rsidTr="008855AB">
        <w:trPr>
          <w:tblHeader/>
        </w:trPr>
        <w:tc>
          <w:tcPr>
            <w:tcW w:w="7969" w:type="dxa"/>
            <w:tcBorders>
              <w:top w:val="single" w:sz="4" w:space="0" w:color="auto"/>
              <w:left w:val="single" w:sz="4" w:space="0" w:color="auto"/>
              <w:bottom w:val="single" w:sz="4" w:space="0" w:color="auto"/>
              <w:right w:val="single" w:sz="4" w:space="0" w:color="auto"/>
            </w:tcBorders>
            <w:shd w:val="clear" w:color="auto" w:fill="D9D9D9"/>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Relación de medidas específicas adoptadas en esta obra respecto al almacenamiento de productos químicos</w:t>
            </w:r>
          </w:p>
        </w:tc>
        <w:tc>
          <w:tcPr>
            <w:tcW w:w="708" w:type="dxa"/>
            <w:tcBorders>
              <w:top w:val="single" w:sz="4" w:space="0" w:color="auto"/>
              <w:left w:val="single" w:sz="4" w:space="0" w:color="auto"/>
              <w:bottom w:val="single" w:sz="4" w:space="0" w:color="auto"/>
              <w:right w:val="single" w:sz="4" w:space="0" w:color="auto"/>
            </w:tcBorders>
            <w:shd w:val="clear" w:color="auto" w:fill="D9D9D9"/>
            <w:vAlign w:val="center"/>
          </w:tcPr>
          <w:p w:rsidR="001D1234" w:rsidRPr="00992AF3" w:rsidRDefault="001D1234" w:rsidP="00102BFD">
            <w:pPr>
              <w:pStyle w:val="Normal"/>
              <w:rPr>
                <w:rFonts w:ascii="Tahoma" w:hAnsi="Tahoma" w:cs="Tahoma"/>
                <w:sz w:val="20"/>
              </w:rPr>
            </w:pP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color w:val="231F20"/>
                <w:sz w:val="20"/>
              </w:rPr>
            </w:pPr>
            <w:r w:rsidRPr="00992AF3">
              <w:rPr>
                <w:rFonts w:ascii="Tahoma" w:hAnsi="Tahoma" w:cs="Tahoma"/>
                <w:color w:val="231F20"/>
                <w:sz w:val="20"/>
              </w:rPr>
              <w:t>Se ha preparado en la obra un lugar adecuado para almacenar los productos químicos, disponiendo de los medios de extinción correctos según los productos para evitar que se produzcan accidentes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color w:val="231F20"/>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Almacenar las sustancias peligrosas debidamente separadas, agrupadas por el tipo de riesgo que pueden generar (tóxico, de incendio, etc.) y respetando las incompatibilidades que existen entre ellas; por ejemplo, las sustancias combustibles y reductoras deben estar separadas de las oxidantes y de las tóxicas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Guardar en los lugares de trabajo las cantidades de productos químicos que sean estrictamente necesarias. De este modo, es más fácil aislar y disminuir los peligros que se derivan de su manipulación y dotar a las instalaciones y locales de los medios de seguridad adecuados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No guardar los líquidos peligrosos en recipientes abiertos. Los envases adecuados para tal fin se deben cerrar después de ser usados o cuando queden vacíos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8855AB">
            <w:pPr>
              <w:pStyle w:val="Normal"/>
              <w:jc w:val="right"/>
              <w:rPr>
                <w:rFonts w:ascii="Tahoma" w:hAnsi="Tahoma" w:cs="Tahoma"/>
                <w:sz w:val="20"/>
              </w:rPr>
            </w:pPr>
            <w:r w:rsidRPr="00992AF3">
              <w:rPr>
                <w:rFonts w:ascii="Tahoma" w:hAnsi="Tahoma" w:cs="Tahoma"/>
                <w:color w:val="231F20"/>
                <w:sz w:val="20"/>
              </w:rPr>
              <w:t>Elegir el recipiente adecuado para guardar cada tipo de sustancia química y tener en cuenta el posible efecto corrosivo que pueda tener sobre el material de construcción del envase. Los recipientes metálicos son los más seguros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Tener en cuenta que el frío y el calor deterioran el plástico, por lo que este tipo de envases deben ser revisados con frecuencia y mantenerse protegidos del sol y de las bajas temperaturas. Los envases empleados para guardar sustancias peligrosas deben ser homologados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Disponer de una buena ventilación en los locales, especialmente en los lugares donde se almacenan sustancias tóxicas o inflamables, así como sistemas de drenaje que ayuden a controlar los derrames que puedan producirse (rejillas en el suelo, canalizaciones, etc.)</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Dividir las superficies de los locales de almacenamiento en secciones distanciadas unas de otras, que agrupen los distintos productos, identificando claramente que sustancias son (siempre con etiqueta normalizada) y su cantidad. Esto permite en el caso de una fuga, derrame o incendio, conocerse con precisión la naturaleza de los productos almacenados y actuar con los medios adecuados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Evitar realizar trabajos que produzcan chispas o que generen calor (esmerilar, soldar, amolar, etc.) cerca de las zonas de almacenamiento, así como el trasvasar sustancias peligrosas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lastRenderedPageBreak/>
              <w:t>Los locales en los que se almacenen sustancias químicas inflamables deberán, además, cumplir con una serie de requisitos básicos: evitar la existencia de los focos de calor; disponer de paredes de cerramiento resistentes al fuego y con puerta metálica; contar con una instalación eléctrica anti-deflagrante; tener una pared o tejado que actúe como paramento débil para que en caso deflagración se libere la presión a un lugar seguro; y disponer de medios de detección y protección contra incendios.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Seguir procedimientos seguros en las operaciones de manipulación y almacenamiento. Las personas que trabajan con sustancias químicas han sido informadas y formadas sobre los riesgos que comporta trabajar con ellas.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Los proveedores indican que sus productos no se pueden trasvasar a otros recipientes, pero a veces es necesario pasar un producto a un envase más pequeño para poder trabar de forma más cómoda. Es aquí cuando se pueden producir accidentes ya que podemos confundir un recipiente con otro y producirse manipulaciones indebidas que son causa de accidentes. En tales casos deberán extremarse las precauciones</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No trasvasar nunca a recipientes que puedan confundir con líquidos que se pueden beber (Botellas de agua, refrescos, zumos, etc.)</w:t>
            </w: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color w:val="231F20"/>
                <w:sz w:val="20"/>
              </w:rPr>
              <w:t>Etiquetar correctamente los envases para evitar confusiones no solo en la utilización del producto sino en las consecuencias derivadas de su incorrecta identificación</w:t>
            </w:r>
          </w:p>
        </w:tc>
        <w:tc>
          <w:tcPr>
            <w:tcW w:w="708" w:type="dxa"/>
            <w:tcBorders>
              <w:top w:val="single" w:sz="4" w:space="0" w:color="auto"/>
              <w:left w:val="single" w:sz="4" w:space="0" w:color="auto"/>
              <w:bottom w:val="single" w:sz="4" w:space="0" w:color="auto"/>
              <w:right w:val="single" w:sz="4" w:space="0" w:color="auto"/>
            </w:tcBorders>
            <w:vAlign w:val="center"/>
          </w:tcPr>
          <w:p w:rsidR="00FB7666" w:rsidRPr="00992AF3" w:rsidRDefault="00FB7666" w:rsidP="00102BFD">
            <w:pPr>
              <w:pStyle w:val="Normal"/>
              <w:jc w:val="center"/>
              <w:rPr>
                <w:rFonts w:ascii="Tahoma" w:hAnsi="Tahoma" w:cs="Tahoma"/>
                <w:b/>
                <w:sz w:val="20"/>
              </w:rPr>
            </w:pPr>
          </w:p>
          <w:p w:rsidR="001D1234" w:rsidRPr="00992AF3" w:rsidRDefault="001D1234" w:rsidP="00102BFD">
            <w:pPr>
              <w:pStyle w:val="Normal"/>
              <w:jc w:val="center"/>
              <w:rPr>
                <w:rFonts w:ascii="Tahoma" w:hAnsi="Tahoma" w:cs="Tahoma"/>
                <w:sz w:val="20"/>
              </w:rPr>
            </w:pPr>
            <w:r w:rsidRPr="00992AF3">
              <w:rPr>
                <w:rFonts w:ascii="Tahoma" w:hAnsi="Tahoma" w:cs="Tahoma"/>
                <w:b/>
                <w:sz w:val="20"/>
              </w:rPr>
              <w:t>X</w:t>
            </w:r>
          </w:p>
        </w:tc>
      </w:tr>
      <w:tr w:rsidR="001D1234" w:rsidRPr="00992AF3" w:rsidTr="00102BFD">
        <w:tblPrEx>
          <w:tblCellMar>
            <w:left w:w="80" w:type="dxa"/>
            <w:right w:w="80" w:type="dxa"/>
          </w:tblCellMar>
        </w:tblPrEx>
        <w:tc>
          <w:tcPr>
            <w:tcW w:w="7969"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right"/>
              <w:rPr>
                <w:rFonts w:ascii="Tahoma" w:hAnsi="Tahoma" w:cs="Tahoma"/>
                <w:sz w:val="20"/>
              </w:rPr>
            </w:pPr>
            <w:r w:rsidRPr="00992AF3">
              <w:rPr>
                <w:rFonts w:ascii="Tahoma" w:hAnsi="Tahoma" w:cs="Tahoma"/>
                <w:sz w:val="20"/>
              </w:rPr>
              <w:t>Respetar las incompatibilidades de almacenamiento de sustancias peligrosas que se ofrece en la tabla siguiente:</w:t>
            </w:r>
          </w:p>
          <w:p w:rsidR="001D1234" w:rsidRPr="00992AF3" w:rsidRDefault="003922F8" w:rsidP="00102BFD">
            <w:pPr>
              <w:pStyle w:val="Normal"/>
              <w:jc w:val="center"/>
              <w:rPr>
                <w:rFonts w:ascii="Tahoma" w:hAnsi="Tahoma" w:cs="Tahoma"/>
                <w:sz w:val="20"/>
              </w:rPr>
            </w:pPr>
            <w:r>
              <w:rPr>
                <w:noProof/>
                <w:lang w:val="es-ES" w:eastAsia="es-ES"/>
              </w:rPr>
              <w:lastRenderedPageBreak/>
              <w:drawing>
                <wp:inline distT="0" distB="0" distL="0" distR="0">
                  <wp:extent cx="4362450" cy="4600575"/>
                  <wp:effectExtent l="19050" t="0" r="0" b="0"/>
                  <wp:docPr id="3" name="Imagen 3" descr="Image result for almacenamiento de productos químic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almacenamiento de productos químicos"/>
                          <pic:cNvPicPr>
                            <a:picLocks noChangeAspect="1" noChangeArrowheads="1"/>
                          </pic:cNvPicPr>
                        </pic:nvPicPr>
                        <pic:blipFill>
                          <a:blip r:embed="rId21" r:link="rId22" cstate="print"/>
                          <a:srcRect/>
                          <a:stretch>
                            <a:fillRect/>
                          </a:stretch>
                        </pic:blipFill>
                        <pic:spPr bwMode="auto">
                          <a:xfrm>
                            <a:off x="0" y="0"/>
                            <a:ext cx="4362450" cy="4600575"/>
                          </a:xfrm>
                          <a:prstGeom prst="rect">
                            <a:avLst/>
                          </a:prstGeom>
                          <a:noFill/>
                          <a:ln w="9525">
                            <a:noFill/>
                            <a:miter lim="800000"/>
                            <a:headEnd/>
                            <a:tailEnd/>
                          </a:ln>
                        </pic:spPr>
                      </pic:pic>
                    </a:graphicData>
                  </a:graphic>
                </wp:inline>
              </w:drawing>
            </w:r>
          </w:p>
          <w:p w:rsidR="001D1234" w:rsidRPr="00992AF3" w:rsidRDefault="001D1234" w:rsidP="00FB7666">
            <w:pPr>
              <w:pStyle w:val="Normal"/>
              <w:tabs>
                <w:tab w:val="left" w:pos="1669"/>
              </w:tabs>
              <w:rPr>
                <w:rFonts w:ascii="Tahoma" w:hAnsi="Tahoma" w:cs="Tahoma"/>
                <w:sz w:val="20"/>
              </w:rPr>
            </w:pPr>
          </w:p>
        </w:tc>
        <w:tc>
          <w:tcPr>
            <w:tcW w:w="708"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jc w:val="center"/>
              <w:rPr>
                <w:rFonts w:ascii="Tahoma" w:hAnsi="Tahoma" w:cs="Tahoma"/>
                <w:b/>
                <w:sz w:val="20"/>
              </w:rPr>
            </w:pPr>
            <w:r w:rsidRPr="00992AF3">
              <w:rPr>
                <w:rFonts w:ascii="Tahoma" w:hAnsi="Tahoma" w:cs="Tahoma"/>
                <w:b/>
                <w:sz w:val="20"/>
              </w:rPr>
              <w:lastRenderedPageBreak/>
              <w:t>X</w:t>
            </w:r>
          </w:p>
        </w:tc>
      </w:tr>
    </w:tbl>
    <w:p w:rsidR="001D1234" w:rsidRPr="00992AF3" w:rsidRDefault="001D1234" w:rsidP="001D1234">
      <w:pPr>
        <w:pStyle w:val="Normal"/>
        <w:rPr>
          <w:rFonts w:ascii="Tahoma" w:hAnsi="Tahoma" w:cs="Tahoma"/>
          <w:color w:val="FFFFFF"/>
          <w:sz w:val="20"/>
        </w:rPr>
      </w:pPr>
      <w:r w:rsidRPr="00992AF3">
        <w:rPr>
          <w:rFonts w:ascii="Tahoma" w:hAnsi="Tahoma" w:cs="Tahoma"/>
          <w:sz w:val="20"/>
        </w:rPr>
        <w:lastRenderedPageBreak/>
        <w:t xml:space="preserve">  </w:t>
      </w:r>
      <w:r w:rsidRPr="00992AF3">
        <w:rPr>
          <w:rFonts w:ascii="Tahoma" w:hAnsi="Tahoma" w:cs="Tahoma"/>
          <w:color w:val="FFFFFF"/>
          <w:sz w:val="20"/>
        </w:rPr>
        <w:t>AD -</w:t>
      </w:r>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En definitiva se ha de considerar siempre que la gestión de los productos químicos en la obra alcanza incluso la prop</w:t>
      </w:r>
      <w:r w:rsidR="008855AB">
        <w:rPr>
          <w:rFonts w:ascii="Tahoma" w:hAnsi="Tahoma" w:cs="Tahoma"/>
          <w:sz w:val="20"/>
        </w:rPr>
        <w:t>ia gestión de sus residuos.</w:t>
      </w:r>
    </w:p>
    <w:p w:rsidR="001D1234" w:rsidRPr="00992AF3" w:rsidRDefault="001D1234" w:rsidP="001D1234">
      <w:pPr>
        <w:pStyle w:val="Normal"/>
        <w:rPr>
          <w:rFonts w:ascii="Tahoma" w:hAnsi="Tahoma" w:cs="Tahoma"/>
          <w:sz w:val="20"/>
        </w:rPr>
      </w:pP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8106"/>
      </w:tblGrid>
      <w:tr w:rsidR="001D1234" w:rsidRPr="00992AF3" w:rsidTr="008855AB">
        <w:tc>
          <w:tcPr>
            <w:tcW w:w="8106"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sz w:val="20"/>
              </w:rPr>
              <w:br w:type="column"/>
            </w:r>
            <w:r w:rsidRPr="00992AF3">
              <w:rPr>
                <w:rFonts w:ascii="Tahoma" w:hAnsi="Tahoma" w:cs="Tahoma"/>
                <w:b/>
                <w:sz w:val="20"/>
              </w:rPr>
              <w:t>Relación de Medidas específicas para la separación de los productos químicos del resto de RCDs de la obra</w:t>
            </w:r>
          </w:p>
        </w:tc>
      </w:tr>
      <w:tr w:rsidR="001D1234" w:rsidRPr="00992AF3" w:rsidTr="008855AB">
        <w:tblPrEx>
          <w:tblCellMar>
            <w:top w:w="100" w:type="dxa"/>
            <w:left w:w="100" w:type="dxa"/>
            <w:bottom w:w="100" w:type="dxa"/>
            <w:right w:w="100" w:type="dxa"/>
          </w:tblCellMar>
        </w:tblPrEx>
        <w:tc>
          <w:tcPr>
            <w:tcW w:w="8106"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tabs>
                <w:tab w:val="left" w:pos="360"/>
              </w:tabs>
              <w:rPr>
                <w:rFonts w:ascii="Tahoma" w:hAnsi="Tahoma" w:cs="Tahoma"/>
                <w:color w:val="231F20"/>
                <w:sz w:val="20"/>
              </w:rPr>
            </w:pPr>
            <w:r w:rsidRPr="00992AF3">
              <w:rPr>
                <w:rFonts w:ascii="Tahoma" w:hAnsi="Tahoma" w:cs="Tahoma"/>
                <w:color w:val="231F20"/>
                <w:sz w:val="20"/>
              </w:rPr>
              <w:t>Debido a la diversa procedencia y a la multitud de productos químicos, en la gestión de los residuos se seguirán las especificaciones de las fichas de seguridad de los productos utilizados, que indican la forma apropiada de deshacerse de los residuos que se forman al terminar de usarlos ya que pueden comprometer, no solo el medio ambiente, sino también y lo que es más importante, la seguridad de los trabajadores.</w:t>
            </w:r>
          </w:p>
          <w:p w:rsidR="001D1234" w:rsidRPr="00992AF3" w:rsidRDefault="001D1234" w:rsidP="00102BFD">
            <w:pPr>
              <w:pStyle w:val="Normal"/>
              <w:tabs>
                <w:tab w:val="left" w:pos="360"/>
              </w:tabs>
              <w:rPr>
                <w:rFonts w:ascii="Tahoma" w:hAnsi="Tahoma" w:cs="Tahoma"/>
                <w:sz w:val="20"/>
              </w:rPr>
            </w:pPr>
            <w:r w:rsidRPr="00992AF3">
              <w:rPr>
                <w:rFonts w:ascii="Tahoma" w:hAnsi="Tahoma" w:cs="Tahoma"/>
                <w:color w:val="231F20"/>
                <w:sz w:val="20"/>
              </w:rPr>
              <w:t>No obstante en dicha separación se tendrán en cuenta los criterios establecidos anteriormente.</w:t>
            </w:r>
          </w:p>
        </w:tc>
      </w:tr>
    </w:tbl>
    <w:p w:rsidR="001D1234" w:rsidRPr="00992AF3" w:rsidRDefault="001D1234" w:rsidP="00761247">
      <w:pPr>
        <w:pStyle w:val="3izenburua"/>
        <w:rPr>
          <w:rFonts w:ascii="Tahoma" w:hAnsi="Tahoma" w:cs="Tahoma"/>
        </w:rPr>
      </w:pPr>
      <w:bookmarkStart w:id="99" w:name="_Toc244449956"/>
      <w:bookmarkStart w:id="100" w:name="_Toc334525646"/>
      <w:bookmarkStart w:id="101" w:name="_Toc25566449"/>
      <w:r w:rsidRPr="00992AF3">
        <w:rPr>
          <w:rFonts w:ascii="Tahoma" w:hAnsi="Tahoma" w:cs="Tahoma"/>
        </w:rPr>
        <w:lastRenderedPageBreak/>
        <w:t xml:space="preserve">Fracciones de </w:t>
      </w:r>
      <w:r w:rsidR="00AE0F99" w:rsidRPr="00992AF3">
        <w:rPr>
          <w:rFonts w:ascii="Tahoma" w:hAnsi="Tahoma" w:cs="Tahoma"/>
        </w:rPr>
        <w:t>h</w:t>
      </w:r>
      <w:r w:rsidRPr="00992AF3">
        <w:rPr>
          <w:rFonts w:ascii="Tahoma" w:hAnsi="Tahoma" w:cs="Tahoma"/>
        </w:rPr>
        <w:t>ormigón</w:t>
      </w:r>
      <w:bookmarkEnd w:id="99"/>
      <w:bookmarkEnd w:id="100"/>
      <w:bookmarkEnd w:id="101"/>
    </w:p>
    <w:p w:rsidR="001D1234" w:rsidRPr="00992AF3" w:rsidRDefault="00B4207C" w:rsidP="001D1234">
      <w:pPr>
        <w:spacing w:line="360" w:lineRule="auto"/>
        <w:jc w:val="both"/>
        <w:rPr>
          <w:rFonts w:ascii="Tahoma" w:hAnsi="Tahoma" w:cs="Tahoma"/>
          <w:sz w:val="20"/>
        </w:rPr>
      </w:pPr>
      <w:r w:rsidRPr="00992AF3">
        <w:rPr>
          <w:rFonts w:ascii="Tahoma" w:hAnsi="Tahoma" w:cs="Tahoma"/>
          <w:sz w:val="20"/>
        </w:rPr>
        <w:t>Dadas las características específicas de esta obra no es de prever la generación de</w:t>
      </w:r>
      <w:r w:rsidR="001D1234" w:rsidRPr="00992AF3">
        <w:rPr>
          <w:rFonts w:ascii="Tahoma" w:hAnsi="Tahoma" w:cs="Tahoma"/>
          <w:sz w:val="20"/>
        </w:rPr>
        <w:t xml:space="preserve"> una cantidad de residuo</w:t>
      </w:r>
      <w:r w:rsidR="00FB7666" w:rsidRPr="00992AF3">
        <w:rPr>
          <w:rFonts w:ascii="Tahoma" w:hAnsi="Tahoma" w:cs="Tahoma"/>
          <w:sz w:val="20"/>
        </w:rPr>
        <w:t xml:space="preserve"> </w:t>
      </w:r>
      <w:r w:rsidR="001D1234" w:rsidRPr="00992AF3">
        <w:rPr>
          <w:rFonts w:ascii="Tahoma" w:hAnsi="Tahoma" w:cs="Tahoma"/>
          <w:sz w:val="20"/>
        </w:rPr>
        <w:t xml:space="preserve">de hormigón que supere las </w:t>
      </w:r>
      <w:r w:rsidR="004F3FB8" w:rsidRPr="00992AF3">
        <w:rPr>
          <w:rFonts w:ascii="Tahoma" w:hAnsi="Tahoma" w:cs="Tahoma"/>
          <w:sz w:val="20"/>
        </w:rPr>
        <w:t>10</w:t>
      </w:r>
      <w:r w:rsidR="001D1234" w:rsidRPr="00992AF3">
        <w:rPr>
          <w:rFonts w:ascii="Tahoma" w:hAnsi="Tahoma" w:cs="Tahoma"/>
          <w:sz w:val="20"/>
        </w:rPr>
        <w:t xml:space="preserve"> T, </w:t>
      </w:r>
      <w:r w:rsidRPr="00992AF3">
        <w:rPr>
          <w:rFonts w:ascii="Tahoma" w:hAnsi="Tahoma" w:cs="Tahoma"/>
          <w:sz w:val="20"/>
        </w:rPr>
        <w:t>no obstante</w:t>
      </w:r>
      <w:r w:rsidR="00E32544" w:rsidRPr="00992AF3">
        <w:rPr>
          <w:rFonts w:ascii="Tahoma" w:hAnsi="Tahoma" w:cs="Tahoma"/>
          <w:sz w:val="20"/>
        </w:rPr>
        <w:t xml:space="preserve">, debe considerarse la siguiente relación de medidas </w:t>
      </w:r>
      <w:r w:rsidR="001D1234" w:rsidRPr="00992AF3">
        <w:rPr>
          <w:rFonts w:ascii="Tahoma" w:hAnsi="Tahoma" w:cs="Tahoma"/>
          <w:sz w:val="20"/>
        </w:rPr>
        <w:t>específicas para su separación del resto de residuos de la obra.</w:t>
      </w:r>
    </w:p>
    <w:p w:rsidR="001D1234" w:rsidRPr="00992AF3" w:rsidRDefault="001D1234" w:rsidP="001D1234">
      <w:pPr>
        <w:pStyle w:val="Normal"/>
        <w:rPr>
          <w:rFonts w:ascii="Tahoma" w:hAnsi="Tahoma" w:cs="Tahoma"/>
          <w:sz w:val="20"/>
        </w:rPr>
      </w:pP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7964"/>
      </w:tblGrid>
      <w:tr w:rsidR="001D1234" w:rsidRPr="00992AF3" w:rsidTr="008855AB">
        <w:tc>
          <w:tcPr>
            <w:tcW w:w="7964"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 xml:space="preserve">Relación de Medidas específicas para la separación del </w:t>
            </w:r>
            <w:r w:rsidRPr="00992AF3">
              <w:rPr>
                <w:rFonts w:ascii="Tahoma" w:hAnsi="Tahoma" w:cs="Tahoma"/>
                <w:b/>
                <w:i/>
                <w:sz w:val="20"/>
              </w:rPr>
              <w:t>Hormigón</w:t>
            </w:r>
            <w:r w:rsidRPr="00992AF3">
              <w:rPr>
                <w:rFonts w:ascii="Tahoma" w:hAnsi="Tahoma" w:cs="Tahoma"/>
                <w:b/>
                <w:sz w:val="20"/>
              </w:rPr>
              <w:t xml:space="preserve"> del resto de RCDs de la obra</w:t>
            </w:r>
          </w:p>
        </w:tc>
      </w:tr>
      <w:tr w:rsidR="001D1234" w:rsidRPr="00992AF3" w:rsidTr="008855AB">
        <w:tblPrEx>
          <w:tblCellMar>
            <w:top w:w="100" w:type="dxa"/>
            <w:left w:w="100" w:type="dxa"/>
            <w:bottom w:w="100" w:type="dxa"/>
            <w:right w:w="100" w:type="dxa"/>
          </w:tblCellMar>
        </w:tblPrEx>
        <w:tc>
          <w:tcPr>
            <w:tcW w:w="7964"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Eliminación previa a cualquier operación de aquellos elementos desmontables y/o peligrosos de Hormigón.</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Segregación en obra nueva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Derribo separativo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Los residuos, a medida que son generados en obra se acopiarán a montón o acopiados en contenedores, en los puntos establecidos, hasta ser retirados de la obra.</w:t>
            </w:r>
          </w:p>
        </w:tc>
      </w:tr>
    </w:tbl>
    <w:p w:rsidR="001D1234" w:rsidRPr="00992AF3" w:rsidRDefault="001D1234" w:rsidP="001D1234">
      <w:pPr>
        <w:pStyle w:val="Normal"/>
        <w:rPr>
          <w:rFonts w:ascii="Tahoma" w:hAnsi="Tahoma" w:cs="Tahoma"/>
          <w:sz w:val="20"/>
        </w:rPr>
      </w:pPr>
    </w:p>
    <w:p w:rsidR="001D1234" w:rsidRPr="00992AF3" w:rsidRDefault="001D1234" w:rsidP="00BF52FA">
      <w:pPr>
        <w:pStyle w:val="3izenburua"/>
        <w:rPr>
          <w:rFonts w:ascii="Tahoma" w:hAnsi="Tahoma" w:cs="Tahoma"/>
        </w:rPr>
      </w:pPr>
      <w:bookmarkStart w:id="102" w:name="_Toc334525647"/>
      <w:bookmarkStart w:id="103" w:name="_Toc25566450"/>
      <w:r w:rsidRPr="00992AF3">
        <w:rPr>
          <w:rFonts w:ascii="Tahoma" w:hAnsi="Tahoma" w:cs="Tahoma"/>
        </w:rPr>
        <w:t xml:space="preserve">Fracciones de </w:t>
      </w:r>
      <w:r w:rsidR="00AE0F99" w:rsidRPr="00992AF3">
        <w:rPr>
          <w:rFonts w:ascii="Tahoma" w:hAnsi="Tahoma" w:cs="Tahoma"/>
        </w:rPr>
        <w:t>l</w:t>
      </w:r>
      <w:r w:rsidRPr="00992AF3">
        <w:rPr>
          <w:rFonts w:ascii="Tahoma" w:hAnsi="Tahoma" w:cs="Tahoma"/>
        </w:rPr>
        <w:t>adrillos, tejas, cerámicos</w:t>
      </w:r>
      <w:bookmarkEnd w:id="102"/>
      <w:bookmarkEnd w:id="103"/>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Dadas las características específicas de esta obra</w:t>
      </w:r>
      <w:r w:rsidR="006A3770" w:rsidRPr="00992AF3">
        <w:rPr>
          <w:rFonts w:ascii="Tahoma" w:hAnsi="Tahoma" w:cs="Tahoma"/>
          <w:sz w:val="20"/>
        </w:rPr>
        <w:t xml:space="preserve"> no</w:t>
      </w:r>
      <w:r w:rsidR="002C001F" w:rsidRPr="00992AF3">
        <w:rPr>
          <w:rFonts w:ascii="Tahoma" w:hAnsi="Tahoma" w:cs="Tahoma"/>
          <w:sz w:val="20"/>
        </w:rPr>
        <w:t xml:space="preserve"> es de prever la generación de </w:t>
      </w:r>
      <w:r w:rsidRPr="00992AF3">
        <w:rPr>
          <w:rFonts w:ascii="Tahoma" w:hAnsi="Tahoma" w:cs="Tahoma"/>
          <w:sz w:val="20"/>
        </w:rPr>
        <w:t xml:space="preserve">residuos de ladrillos, Tejas y/o Cerámicos, </w:t>
      </w:r>
      <w:r w:rsidR="006A3770" w:rsidRPr="00992AF3">
        <w:rPr>
          <w:rFonts w:ascii="Tahoma" w:hAnsi="Tahoma" w:cs="Tahoma"/>
          <w:sz w:val="20"/>
        </w:rPr>
        <w:t xml:space="preserve">no obstante, debe considerarse </w:t>
      </w:r>
      <w:r w:rsidRPr="00992AF3">
        <w:rPr>
          <w:rFonts w:ascii="Tahoma" w:hAnsi="Tahoma" w:cs="Tahoma"/>
          <w:sz w:val="20"/>
        </w:rPr>
        <w:t xml:space="preserve">la siguiente relación de </w:t>
      </w:r>
      <w:r w:rsidR="004F3FB8" w:rsidRPr="00992AF3">
        <w:rPr>
          <w:rFonts w:ascii="Tahoma" w:hAnsi="Tahoma" w:cs="Tahoma"/>
          <w:sz w:val="20"/>
        </w:rPr>
        <w:t>m</w:t>
      </w:r>
      <w:r w:rsidRPr="00992AF3">
        <w:rPr>
          <w:rFonts w:ascii="Tahoma" w:hAnsi="Tahoma" w:cs="Tahoma"/>
          <w:sz w:val="20"/>
        </w:rPr>
        <w:t>edidas específicas para su separación del resto de residuos de la obra</w:t>
      </w:r>
      <w:r w:rsidR="006A3770" w:rsidRPr="00992AF3">
        <w:rPr>
          <w:rFonts w:ascii="Tahoma" w:hAnsi="Tahoma" w:cs="Tahoma"/>
          <w:sz w:val="20"/>
        </w:rPr>
        <w:t>, en caso de existencia</w:t>
      </w:r>
      <w:r w:rsidRPr="00992AF3">
        <w:rPr>
          <w:rFonts w:ascii="Tahoma" w:hAnsi="Tahoma" w:cs="Tahoma"/>
          <w:sz w:val="20"/>
        </w:rPr>
        <w:t>.</w:t>
      </w:r>
    </w:p>
    <w:p w:rsidR="001D1234" w:rsidRPr="00992AF3" w:rsidRDefault="001D1234" w:rsidP="001D1234">
      <w:pPr>
        <w:rPr>
          <w:rFonts w:ascii="Tahoma" w:hAnsi="Tahoma" w:cs="Tahoma"/>
          <w:sz w:val="20"/>
        </w:rPr>
      </w:pP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7964"/>
      </w:tblGrid>
      <w:tr w:rsidR="001D1234" w:rsidRPr="00992AF3" w:rsidTr="008855AB">
        <w:tc>
          <w:tcPr>
            <w:tcW w:w="7964"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Relación de Medidas específicas para la separación de</w:t>
            </w:r>
            <w:r w:rsidRPr="00992AF3">
              <w:rPr>
                <w:rFonts w:ascii="Tahoma" w:hAnsi="Tahoma" w:cs="Tahoma"/>
                <w:b/>
                <w:i/>
                <w:sz w:val="20"/>
              </w:rPr>
              <w:t xml:space="preserve"> Ladrillos, Tejas y/o Cerámicos </w:t>
            </w:r>
            <w:r w:rsidRPr="00992AF3">
              <w:rPr>
                <w:rFonts w:ascii="Tahoma" w:hAnsi="Tahoma" w:cs="Tahoma"/>
                <w:b/>
                <w:sz w:val="20"/>
              </w:rPr>
              <w:t>del resto de RCDs de la obra</w:t>
            </w:r>
          </w:p>
        </w:tc>
      </w:tr>
      <w:tr w:rsidR="001D1234" w:rsidRPr="00992AF3" w:rsidTr="008855AB">
        <w:tblPrEx>
          <w:tblCellMar>
            <w:top w:w="100" w:type="dxa"/>
            <w:left w:w="100" w:type="dxa"/>
            <w:bottom w:w="100" w:type="dxa"/>
            <w:right w:w="100" w:type="dxa"/>
          </w:tblCellMar>
        </w:tblPrEx>
        <w:tc>
          <w:tcPr>
            <w:tcW w:w="7964"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Eliminación previa a cualquier operación de aquellos elementos desmontables y/o peligrosos de Ladrillos, Tejas y/o productos cerámicos.</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Segregación en obra nueva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Derribo separativo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Los residuos, a medida que son generados en obra se acopiarán a montón o en contenedores, en los puntos establecidos, hasta ser retirados de la obra.</w:t>
            </w:r>
          </w:p>
        </w:tc>
      </w:tr>
    </w:tbl>
    <w:p w:rsidR="001D1234" w:rsidRPr="00992AF3" w:rsidRDefault="001D1234" w:rsidP="00BF52FA">
      <w:pPr>
        <w:pStyle w:val="3izenburua"/>
        <w:rPr>
          <w:rFonts w:ascii="Tahoma" w:hAnsi="Tahoma" w:cs="Tahoma"/>
        </w:rPr>
      </w:pPr>
      <w:bookmarkStart w:id="104" w:name="_Toc244449958"/>
      <w:bookmarkStart w:id="105" w:name="_Toc334525648"/>
      <w:bookmarkStart w:id="106" w:name="_Toc25566451"/>
      <w:r w:rsidRPr="00992AF3">
        <w:rPr>
          <w:rFonts w:ascii="Tahoma" w:hAnsi="Tahoma" w:cs="Tahoma"/>
        </w:rPr>
        <w:t xml:space="preserve">Fracciones de </w:t>
      </w:r>
      <w:r w:rsidR="00492013" w:rsidRPr="00992AF3">
        <w:rPr>
          <w:rFonts w:ascii="Tahoma" w:hAnsi="Tahoma" w:cs="Tahoma"/>
        </w:rPr>
        <w:t>m</w:t>
      </w:r>
      <w:r w:rsidRPr="00992AF3">
        <w:rPr>
          <w:rFonts w:ascii="Tahoma" w:hAnsi="Tahoma" w:cs="Tahoma"/>
        </w:rPr>
        <w:t>etal</w:t>
      </w:r>
      <w:bookmarkEnd w:id="104"/>
      <w:bookmarkEnd w:id="105"/>
      <w:bookmarkEnd w:id="106"/>
    </w:p>
    <w:p w:rsidR="001D1234" w:rsidRPr="00992AF3" w:rsidRDefault="00E32544" w:rsidP="002C001F">
      <w:pPr>
        <w:spacing w:line="360" w:lineRule="auto"/>
        <w:jc w:val="both"/>
        <w:rPr>
          <w:rFonts w:ascii="Tahoma" w:hAnsi="Tahoma" w:cs="Tahoma"/>
          <w:sz w:val="20"/>
        </w:rPr>
      </w:pPr>
      <w:r w:rsidRPr="00992AF3">
        <w:rPr>
          <w:rFonts w:ascii="Tahoma" w:hAnsi="Tahoma" w:cs="Tahoma"/>
          <w:sz w:val="20"/>
        </w:rPr>
        <w:t xml:space="preserve">Dadas las características específicas de esta obra es de prever la generación de residuos de metal, </w:t>
      </w:r>
      <w:r w:rsidR="000551C0" w:rsidRPr="00992AF3">
        <w:rPr>
          <w:rFonts w:ascii="Tahoma" w:hAnsi="Tahoma" w:cs="Tahoma"/>
          <w:sz w:val="20"/>
        </w:rPr>
        <w:t>por lo tanto</w:t>
      </w:r>
      <w:r w:rsidRPr="00992AF3">
        <w:rPr>
          <w:rFonts w:ascii="Tahoma" w:hAnsi="Tahoma" w:cs="Tahoma"/>
          <w:sz w:val="20"/>
        </w:rPr>
        <w:t>, debe considerarse la siguiente relación de medidas específicas para su separación del resto de residuos de la obra.</w:t>
      </w: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7964"/>
      </w:tblGrid>
      <w:tr w:rsidR="001D1234" w:rsidRPr="00992AF3" w:rsidTr="008855AB">
        <w:tc>
          <w:tcPr>
            <w:tcW w:w="7964"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 xml:space="preserve">Relación de Medidas específicas para la separación de </w:t>
            </w:r>
            <w:r w:rsidRPr="00992AF3">
              <w:rPr>
                <w:rFonts w:ascii="Tahoma" w:hAnsi="Tahoma" w:cs="Tahoma"/>
                <w:b/>
                <w:i/>
                <w:sz w:val="20"/>
              </w:rPr>
              <w:t xml:space="preserve">Metales </w:t>
            </w:r>
            <w:r w:rsidRPr="00992AF3">
              <w:rPr>
                <w:rFonts w:ascii="Tahoma" w:hAnsi="Tahoma" w:cs="Tahoma"/>
                <w:b/>
                <w:sz w:val="20"/>
              </w:rPr>
              <w:t>del resto de RCDs de la obra</w:t>
            </w:r>
          </w:p>
        </w:tc>
      </w:tr>
      <w:tr w:rsidR="001D1234" w:rsidRPr="00992AF3" w:rsidTr="008855AB">
        <w:tblPrEx>
          <w:tblCellMar>
            <w:top w:w="100" w:type="dxa"/>
            <w:left w:w="100" w:type="dxa"/>
            <w:bottom w:w="100" w:type="dxa"/>
            <w:right w:w="100" w:type="dxa"/>
          </w:tblCellMar>
        </w:tblPrEx>
        <w:tc>
          <w:tcPr>
            <w:tcW w:w="7964"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Eliminación previa a cualquier operación de aquellos elementos desmontables y/o peligrosos de Metal, en especial de Acero.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Segregación en obra nueva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lastRenderedPageBreak/>
              <w:t>Derribo separativo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Los residuos, a medida que son generados en obra se acopiarán a montón o en contenedores especificados, en los puntos establecidos, hasta ser retirados de la obra.</w:t>
            </w:r>
          </w:p>
        </w:tc>
      </w:tr>
    </w:tbl>
    <w:p w:rsidR="001D1234" w:rsidRPr="00992AF3" w:rsidRDefault="001D1234" w:rsidP="001D1234">
      <w:pPr>
        <w:pStyle w:val="Normal"/>
        <w:rPr>
          <w:rFonts w:ascii="Tahoma" w:hAnsi="Tahoma" w:cs="Tahoma"/>
          <w:sz w:val="20"/>
        </w:rPr>
      </w:pPr>
    </w:p>
    <w:p w:rsidR="001D1234" w:rsidRPr="00992AF3" w:rsidRDefault="001D1234" w:rsidP="00761247">
      <w:pPr>
        <w:pStyle w:val="3izenburua"/>
        <w:rPr>
          <w:rFonts w:ascii="Tahoma" w:hAnsi="Tahoma" w:cs="Tahoma"/>
        </w:rPr>
      </w:pPr>
      <w:bookmarkStart w:id="107" w:name="_Toc244449959"/>
      <w:bookmarkStart w:id="108" w:name="_Toc334525649"/>
      <w:bookmarkStart w:id="109" w:name="_Toc25566452"/>
      <w:r w:rsidRPr="00992AF3">
        <w:rPr>
          <w:rFonts w:ascii="Tahoma" w:hAnsi="Tahoma" w:cs="Tahoma"/>
        </w:rPr>
        <w:t xml:space="preserve">Fracciones de </w:t>
      </w:r>
      <w:r w:rsidR="00637F61" w:rsidRPr="00992AF3">
        <w:rPr>
          <w:rFonts w:ascii="Tahoma" w:hAnsi="Tahoma" w:cs="Tahoma"/>
        </w:rPr>
        <w:t>m</w:t>
      </w:r>
      <w:r w:rsidRPr="00992AF3">
        <w:rPr>
          <w:rFonts w:ascii="Tahoma" w:hAnsi="Tahoma" w:cs="Tahoma"/>
        </w:rPr>
        <w:t>adera</w:t>
      </w:r>
      <w:bookmarkEnd w:id="107"/>
      <w:bookmarkEnd w:id="108"/>
      <w:bookmarkEnd w:id="109"/>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 xml:space="preserve">Dadas las características específicas de esta obra </w:t>
      </w:r>
      <w:r w:rsidR="00B76FB5" w:rsidRPr="00992AF3">
        <w:rPr>
          <w:rFonts w:ascii="Tahoma" w:hAnsi="Tahoma" w:cs="Tahoma"/>
          <w:sz w:val="20"/>
        </w:rPr>
        <w:t>es probable que se</w:t>
      </w:r>
      <w:r w:rsidR="006A3770" w:rsidRPr="00992AF3">
        <w:rPr>
          <w:rFonts w:ascii="Tahoma" w:hAnsi="Tahoma" w:cs="Tahoma"/>
          <w:sz w:val="20"/>
        </w:rPr>
        <w:t xml:space="preserve"> </w:t>
      </w:r>
      <w:r w:rsidRPr="00992AF3">
        <w:rPr>
          <w:rFonts w:ascii="Tahoma" w:hAnsi="Tahoma" w:cs="Tahoma"/>
          <w:sz w:val="20"/>
        </w:rPr>
        <w:t>gener</w:t>
      </w:r>
      <w:r w:rsidR="00B76FB5" w:rsidRPr="00992AF3">
        <w:rPr>
          <w:rFonts w:ascii="Tahoma" w:hAnsi="Tahoma" w:cs="Tahoma"/>
          <w:sz w:val="20"/>
        </w:rPr>
        <w:t>en</w:t>
      </w:r>
      <w:r w:rsidRPr="00992AF3">
        <w:rPr>
          <w:rFonts w:ascii="Tahoma" w:hAnsi="Tahoma" w:cs="Tahoma"/>
          <w:sz w:val="20"/>
        </w:rPr>
        <w:t xml:space="preserve"> residuos de madera, </w:t>
      </w:r>
      <w:r w:rsidR="008B0B2E" w:rsidRPr="00992AF3">
        <w:rPr>
          <w:rFonts w:ascii="Tahoma" w:hAnsi="Tahoma" w:cs="Tahoma"/>
          <w:sz w:val="20"/>
        </w:rPr>
        <w:t>por lo tanto</w:t>
      </w:r>
      <w:r w:rsidR="006A3770" w:rsidRPr="00992AF3">
        <w:rPr>
          <w:rFonts w:ascii="Tahoma" w:hAnsi="Tahoma" w:cs="Tahoma"/>
          <w:sz w:val="20"/>
        </w:rPr>
        <w:t xml:space="preserve">, debe considerarse la siguiente relación de </w:t>
      </w:r>
      <w:r w:rsidR="007B07E8" w:rsidRPr="00992AF3">
        <w:rPr>
          <w:rFonts w:ascii="Tahoma" w:hAnsi="Tahoma" w:cs="Tahoma"/>
          <w:sz w:val="20"/>
        </w:rPr>
        <w:t>m</w:t>
      </w:r>
      <w:r w:rsidR="006A3770" w:rsidRPr="00992AF3">
        <w:rPr>
          <w:rFonts w:ascii="Tahoma" w:hAnsi="Tahoma" w:cs="Tahoma"/>
          <w:sz w:val="20"/>
        </w:rPr>
        <w:t>edidas específicas para su separación del resto de residuos de la obra.</w:t>
      </w:r>
    </w:p>
    <w:p w:rsidR="001D1234" w:rsidRPr="00992AF3" w:rsidRDefault="001D1234" w:rsidP="001D1234">
      <w:pPr>
        <w:pStyle w:val="Normal"/>
        <w:rPr>
          <w:rFonts w:ascii="Tahoma" w:hAnsi="Tahoma" w:cs="Tahoma"/>
          <w:sz w:val="20"/>
        </w:rPr>
      </w:pP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7964"/>
      </w:tblGrid>
      <w:tr w:rsidR="001D1234" w:rsidRPr="00992AF3" w:rsidTr="008855AB">
        <w:tc>
          <w:tcPr>
            <w:tcW w:w="7964"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 xml:space="preserve">Relación de Medidas específicas para la separación de </w:t>
            </w:r>
            <w:smartTag w:uri="urn:schemas-microsoft-com:office:smarttags" w:element="address">
              <w:smartTagPr>
                <w:attr w:name="ProductID" w:val="la Madera"/>
              </w:smartTagPr>
              <w:r w:rsidRPr="00992AF3">
                <w:rPr>
                  <w:rFonts w:ascii="Tahoma" w:hAnsi="Tahoma" w:cs="Tahoma"/>
                  <w:b/>
                  <w:sz w:val="20"/>
                </w:rPr>
                <w:t>la</w:t>
              </w:r>
              <w:r w:rsidRPr="00992AF3">
                <w:rPr>
                  <w:rFonts w:ascii="Tahoma" w:hAnsi="Tahoma" w:cs="Tahoma"/>
                  <w:b/>
                  <w:i/>
                  <w:sz w:val="20"/>
                </w:rPr>
                <w:t xml:space="preserve"> Madera</w:t>
              </w:r>
            </w:smartTag>
            <w:r w:rsidRPr="00992AF3">
              <w:rPr>
                <w:rFonts w:ascii="Tahoma" w:hAnsi="Tahoma" w:cs="Tahoma"/>
                <w:b/>
                <w:sz w:val="20"/>
              </w:rPr>
              <w:t xml:space="preserve"> del resto de RCDs de la obra</w:t>
            </w:r>
          </w:p>
        </w:tc>
      </w:tr>
      <w:tr w:rsidR="001D1234" w:rsidRPr="00992AF3" w:rsidTr="008855AB">
        <w:tblPrEx>
          <w:tblCellMar>
            <w:top w:w="100" w:type="dxa"/>
            <w:left w:w="100" w:type="dxa"/>
            <w:bottom w:w="100" w:type="dxa"/>
            <w:right w:w="100" w:type="dxa"/>
          </w:tblCellMar>
        </w:tblPrEx>
        <w:tc>
          <w:tcPr>
            <w:tcW w:w="7964"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Eliminación previa a cualquier operación de aquellos elementos desmontables y/o peligrosos de Madera.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Segregación en obra nueva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Derribo separativo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Los residuos, a medida que son generados en obra se acopiarán a montón o en contenedores, en los puntos establecidos, hasta ser retirados de la obra.</w:t>
            </w:r>
          </w:p>
        </w:tc>
      </w:tr>
    </w:tbl>
    <w:p w:rsidR="001D1234" w:rsidRPr="00992AF3" w:rsidRDefault="001D1234" w:rsidP="001D1234">
      <w:pPr>
        <w:pStyle w:val="Normal"/>
        <w:rPr>
          <w:rFonts w:ascii="Tahoma" w:hAnsi="Tahoma" w:cs="Tahoma"/>
          <w:sz w:val="20"/>
        </w:rPr>
      </w:pPr>
    </w:p>
    <w:p w:rsidR="001D1234" w:rsidRPr="00992AF3" w:rsidRDefault="001D1234" w:rsidP="00761247">
      <w:pPr>
        <w:pStyle w:val="3izenburua"/>
        <w:rPr>
          <w:rFonts w:ascii="Tahoma" w:hAnsi="Tahoma" w:cs="Tahoma"/>
        </w:rPr>
      </w:pPr>
      <w:bookmarkStart w:id="110" w:name="_Toc244449960"/>
      <w:bookmarkStart w:id="111" w:name="_Toc334525650"/>
      <w:bookmarkStart w:id="112" w:name="_Toc25566453"/>
      <w:r w:rsidRPr="00992AF3">
        <w:rPr>
          <w:rFonts w:ascii="Tahoma" w:hAnsi="Tahoma" w:cs="Tahoma"/>
        </w:rPr>
        <w:t xml:space="preserve">Fracciones de </w:t>
      </w:r>
      <w:r w:rsidR="00637F61" w:rsidRPr="00992AF3">
        <w:rPr>
          <w:rFonts w:ascii="Tahoma" w:hAnsi="Tahoma" w:cs="Tahoma"/>
        </w:rPr>
        <w:t>p</w:t>
      </w:r>
      <w:r w:rsidRPr="00992AF3">
        <w:rPr>
          <w:rFonts w:ascii="Tahoma" w:hAnsi="Tahoma" w:cs="Tahoma"/>
        </w:rPr>
        <w:t>lástico</w:t>
      </w:r>
      <w:bookmarkEnd w:id="110"/>
      <w:bookmarkEnd w:id="111"/>
      <w:bookmarkEnd w:id="112"/>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 xml:space="preserve">Dadas las características específicas de esta obra es poco probable que se </w:t>
      </w:r>
      <w:r w:rsidR="007B07E8" w:rsidRPr="00992AF3">
        <w:rPr>
          <w:rFonts w:ascii="Tahoma" w:hAnsi="Tahoma" w:cs="Tahoma"/>
          <w:sz w:val="20"/>
        </w:rPr>
        <w:t>genere resido plástico</w:t>
      </w:r>
      <w:r w:rsidRPr="00992AF3">
        <w:rPr>
          <w:rFonts w:ascii="Tahoma" w:hAnsi="Tahoma" w:cs="Tahoma"/>
          <w:sz w:val="20"/>
        </w:rPr>
        <w:t>, no obstante se detalla la relación de medidas específicas para su separación del resto de residuos de la obra por si finalmente resultase necesario.</w:t>
      </w: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7964"/>
      </w:tblGrid>
      <w:tr w:rsidR="001D1234" w:rsidRPr="00992AF3" w:rsidTr="00C86486">
        <w:tc>
          <w:tcPr>
            <w:tcW w:w="7964"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t xml:space="preserve">Relación de Medidas específicas para la separación del </w:t>
            </w:r>
            <w:r w:rsidRPr="00992AF3">
              <w:rPr>
                <w:rFonts w:ascii="Tahoma" w:hAnsi="Tahoma" w:cs="Tahoma"/>
                <w:b/>
                <w:i/>
                <w:sz w:val="20"/>
              </w:rPr>
              <w:t>Plástico</w:t>
            </w:r>
            <w:r w:rsidRPr="00992AF3">
              <w:rPr>
                <w:rFonts w:ascii="Tahoma" w:hAnsi="Tahoma" w:cs="Tahoma"/>
                <w:b/>
                <w:sz w:val="20"/>
              </w:rPr>
              <w:t xml:space="preserve"> del resto de RCDs de la obra</w:t>
            </w:r>
          </w:p>
        </w:tc>
      </w:tr>
      <w:tr w:rsidR="001D1234" w:rsidRPr="00992AF3" w:rsidTr="00C86486">
        <w:tblPrEx>
          <w:tblCellMar>
            <w:top w:w="100" w:type="dxa"/>
            <w:left w:w="100" w:type="dxa"/>
            <w:bottom w:w="100" w:type="dxa"/>
            <w:right w:w="100" w:type="dxa"/>
          </w:tblCellMar>
        </w:tblPrEx>
        <w:tc>
          <w:tcPr>
            <w:tcW w:w="7964"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Eliminación previa a cualquier operación de aquellos elementos desmontables y/o peligrosos de Plástico.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Segregación en obra nueva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Derribo separativo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Los residuos, a medida que son generados en obra se acopiarán en contenedores, en los puntos establecidos, hasta ser retirados de la obra.</w:t>
            </w:r>
          </w:p>
        </w:tc>
      </w:tr>
    </w:tbl>
    <w:p w:rsidR="001D1234" w:rsidRPr="00992AF3" w:rsidRDefault="001D1234" w:rsidP="00761247">
      <w:pPr>
        <w:pStyle w:val="3izenburua"/>
        <w:rPr>
          <w:rFonts w:ascii="Tahoma" w:hAnsi="Tahoma" w:cs="Tahoma"/>
        </w:rPr>
      </w:pPr>
      <w:bookmarkStart w:id="113" w:name="_Toc244449961"/>
      <w:bookmarkStart w:id="114" w:name="_Toc334525651"/>
      <w:bookmarkStart w:id="115" w:name="_Toc25566454"/>
      <w:r w:rsidRPr="00992AF3">
        <w:rPr>
          <w:rFonts w:ascii="Tahoma" w:hAnsi="Tahoma" w:cs="Tahoma"/>
        </w:rPr>
        <w:t xml:space="preserve">Fracciones de </w:t>
      </w:r>
      <w:r w:rsidR="00637F61" w:rsidRPr="00992AF3">
        <w:rPr>
          <w:rFonts w:ascii="Tahoma" w:hAnsi="Tahoma" w:cs="Tahoma"/>
        </w:rPr>
        <w:t>p</w:t>
      </w:r>
      <w:r w:rsidRPr="00992AF3">
        <w:rPr>
          <w:rFonts w:ascii="Tahoma" w:hAnsi="Tahoma" w:cs="Tahoma"/>
        </w:rPr>
        <w:t xml:space="preserve">apel y </w:t>
      </w:r>
      <w:r w:rsidR="00637F61" w:rsidRPr="00992AF3">
        <w:rPr>
          <w:rFonts w:ascii="Tahoma" w:hAnsi="Tahoma" w:cs="Tahoma"/>
        </w:rPr>
        <w:t>c</w:t>
      </w:r>
      <w:r w:rsidRPr="00992AF3">
        <w:rPr>
          <w:rFonts w:ascii="Tahoma" w:hAnsi="Tahoma" w:cs="Tahoma"/>
        </w:rPr>
        <w:t>artón</w:t>
      </w:r>
      <w:bookmarkEnd w:id="113"/>
      <w:bookmarkEnd w:id="114"/>
      <w:bookmarkEnd w:id="115"/>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 xml:space="preserve">Dadas las características específicas de esta obra también resulta poco probable que se llegue a una generación de residuos de papel o cartón superior a </w:t>
      </w:r>
      <w:r w:rsidR="007B07E8" w:rsidRPr="00992AF3">
        <w:rPr>
          <w:rFonts w:ascii="Tahoma" w:hAnsi="Tahoma" w:cs="Tahoma"/>
          <w:sz w:val="20"/>
        </w:rPr>
        <w:t>0,25</w:t>
      </w:r>
      <w:r w:rsidRPr="00992AF3">
        <w:rPr>
          <w:rFonts w:ascii="Tahoma" w:hAnsi="Tahoma" w:cs="Tahoma"/>
          <w:sz w:val="20"/>
        </w:rPr>
        <w:t xml:space="preserve"> T, no obstante se detalla la relación de medidas específicas para su separación del resto de residuos de la obra por si finalmente resultase necesario.</w:t>
      </w:r>
    </w:p>
    <w:p w:rsidR="00B76FB5" w:rsidRPr="00992AF3" w:rsidRDefault="00B76FB5" w:rsidP="001D1234">
      <w:pPr>
        <w:spacing w:line="360" w:lineRule="auto"/>
        <w:jc w:val="both"/>
        <w:rPr>
          <w:rFonts w:ascii="Tahoma" w:hAnsi="Tahoma" w:cs="Tahoma"/>
          <w:sz w:val="20"/>
        </w:rPr>
      </w:pPr>
    </w:p>
    <w:tbl>
      <w:tblPr>
        <w:tblW w:w="0" w:type="auto"/>
        <w:tblInd w:w="88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top w:w="20" w:type="dxa"/>
          <w:left w:w="60" w:type="dxa"/>
          <w:bottom w:w="20" w:type="dxa"/>
          <w:right w:w="60" w:type="dxa"/>
        </w:tblCellMar>
        <w:tblLook w:val="0000" w:firstRow="0" w:lastRow="0" w:firstColumn="0" w:lastColumn="0" w:noHBand="0" w:noVBand="0"/>
      </w:tblPr>
      <w:tblGrid>
        <w:gridCol w:w="7964"/>
      </w:tblGrid>
      <w:tr w:rsidR="001D1234" w:rsidRPr="00992AF3" w:rsidTr="00904FEF">
        <w:tc>
          <w:tcPr>
            <w:tcW w:w="7964" w:type="dxa"/>
            <w:tcBorders>
              <w:top w:val="single" w:sz="4" w:space="0" w:color="auto"/>
              <w:left w:val="single" w:sz="4" w:space="0" w:color="auto"/>
              <w:bottom w:val="single" w:sz="4" w:space="0" w:color="auto"/>
              <w:right w:val="single" w:sz="4" w:space="0" w:color="auto"/>
            </w:tcBorders>
            <w:shd w:val="clear" w:color="auto" w:fill="C0C0C0"/>
            <w:vAlign w:val="center"/>
          </w:tcPr>
          <w:p w:rsidR="001D1234" w:rsidRPr="00992AF3" w:rsidRDefault="001D1234" w:rsidP="00102BFD">
            <w:pPr>
              <w:pStyle w:val="Normal"/>
              <w:jc w:val="center"/>
              <w:rPr>
                <w:rFonts w:ascii="Tahoma" w:hAnsi="Tahoma" w:cs="Tahoma"/>
                <w:sz w:val="20"/>
              </w:rPr>
            </w:pPr>
            <w:r w:rsidRPr="00992AF3">
              <w:rPr>
                <w:rFonts w:ascii="Tahoma" w:hAnsi="Tahoma" w:cs="Tahoma"/>
                <w:b/>
                <w:sz w:val="20"/>
              </w:rPr>
              <w:lastRenderedPageBreak/>
              <w:t xml:space="preserve">Relación de Medidas específicas para la separación del </w:t>
            </w:r>
            <w:r w:rsidRPr="00992AF3">
              <w:rPr>
                <w:rFonts w:ascii="Tahoma" w:hAnsi="Tahoma" w:cs="Tahoma"/>
                <w:b/>
                <w:i/>
                <w:sz w:val="20"/>
              </w:rPr>
              <w:t>Papel y/o Cartón</w:t>
            </w:r>
            <w:r w:rsidRPr="00992AF3">
              <w:rPr>
                <w:rFonts w:ascii="Tahoma" w:hAnsi="Tahoma" w:cs="Tahoma"/>
                <w:b/>
                <w:sz w:val="20"/>
              </w:rPr>
              <w:t xml:space="preserve"> del resto de RCDs de la obra</w:t>
            </w:r>
          </w:p>
        </w:tc>
      </w:tr>
      <w:tr w:rsidR="001D1234" w:rsidRPr="00992AF3" w:rsidTr="00904FEF">
        <w:tblPrEx>
          <w:tblCellMar>
            <w:top w:w="100" w:type="dxa"/>
            <w:left w:w="100" w:type="dxa"/>
            <w:bottom w:w="100" w:type="dxa"/>
            <w:right w:w="100" w:type="dxa"/>
          </w:tblCellMar>
        </w:tblPrEx>
        <w:tc>
          <w:tcPr>
            <w:tcW w:w="7964" w:type="dxa"/>
            <w:tcBorders>
              <w:top w:val="single" w:sz="4" w:space="0" w:color="auto"/>
              <w:left w:val="single" w:sz="4" w:space="0" w:color="auto"/>
              <w:bottom w:val="single" w:sz="4" w:space="0" w:color="auto"/>
              <w:right w:val="single" w:sz="4" w:space="0" w:color="auto"/>
            </w:tcBorders>
            <w:vAlign w:val="center"/>
          </w:tcPr>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Eliminación previa a cualquier operación de aquellos elementos desmontables y/o peligrosos de papel y/o Cartón.</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Segregación en obra nueva</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Derribo separativo</w:t>
            </w:r>
          </w:p>
          <w:p w:rsidR="001D1234" w:rsidRPr="00992AF3" w:rsidRDefault="001D1234" w:rsidP="00102BFD">
            <w:pPr>
              <w:pStyle w:val="Normal"/>
              <w:numPr>
                <w:ilvl w:val="0"/>
                <w:numId w:val="10"/>
              </w:numPr>
              <w:rPr>
                <w:rFonts w:ascii="Tahoma" w:hAnsi="Tahoma" w:cs="Tahoma"/>
                <w:sz w:val="20"/>
              </w:rPr>
            </w:pPr>
            <w:r w:rsidRPr="00992AF3">
              <w:rPr>
                <w:rFonts w:ascii="Tahoma" w:hAnsi="Tahoma" w:cs="Tahoma"/>
                <w:sz w:val="20"/>
              </w:rPr>
              <w:t>Los residuos, a medida que son generados en obra se acopiarán en contenedores, en los puntos establecidos, hasta ser retirados de la obra.</w:t>
            </w:r>
          </w:p>
        </w:tc>
      </w:tr>
    </w:tbl>
    <w:p w:rsidR="001D1234" w:rsidRPr="00992AF3" w:rsidRDefault="001D1234" w:rsidP="00761247">
      <w:pPr>
        <w:pStyle w:val="3izenburua"/>
        <w:rPr>
          <w:rFonts w:ascii="Tahoma" w:hAnsi="Tahoma" w:cs="Tahoma"/>
        </w:rPr>
      </w:pPr>
      <w:bookmarkStart w:id="116" w:name="_Toc334525652"/>
      <w:bookmarkStart w:id="117" w:name="_Toc25566455"/>
      <w:r w:rsidRPr="00992AF3">
        <w:rPr>
          <w:rFonts w:ascii="Tahoma" w:hAnsi="Tahoma" w:cs="Tahoma"/>
        </w:rPr>
        <w:t>Fugas en los depósitos de almacenamiento y accidentes durante el transporte a vertedero</w:t>
      </w:r>
      <w:bookmarkEnd w:id="116"/>
      <w:bookmarkEnd w:id="117"/>
    </w:p>
    <w:p w:rsidR="001D1234" w:rsidRPr="00992AF3" w:rsidRDefault="001D1234" w:rsidP="001D1234">
      <w:pPr>
        <w:spacing w:line="360" w:lineRule="auto"/>
        <w:jc w:val="both"/>
        <w:rPr>
          <w:rFonts w:ascii="Tahoma" w:hAnsi="Tahoma" w:cs="Tahoma"/>
          <w:sz w:val="20"/>
        </w:rPr>
      </w:pPr>
      <w:r w:rsidRPr="00992AF3">
        <w:rPr>
          <w:rFonts w:ascii="Tahoma" w:hAnsi="Tahoma" w:cs="Tahoma"/>
          <w:sz w:val="20"/>
        </w:rPr>
        <w:t>No son de prever escapes ni fugas de los acopios, depósitos o contenedores de almacenamiento de los residuos generados en la obra, no obstante y dada la naturaleza de los mismos (escombros de cerámica, hormigón o cemento, restos de madera y acero, vidrios, etc..), en caso de que por cualquier circunstancia (lluvia, viento, rotura de contenedores, incidente, etc...) se provocase un derrame o vertido de los mismos, no son de temer ningún tipo de consecuencias medio ambientales, ya que la recogida de los mismos evitaría cualquier tipo de acción agresiva.</w:t>
      </w:r>
    </w:p>
    <w:p w:rsidR="007B07E8" w:rsidRPr="00992AF3" w:rsidRDefault="007B07E8" w:rsidP="001D1234">
      <w:pPr>
        <w:spacing w:line="360" w:lineRule="auto"/>
        <w:jc w:val="both"/>
        <w:rPr>
          <w:rFonts w:ascii="Tahoma" w:hAnsi="Tahoma" w:cs="Tahoma"/>
          <w:sz w:val="20"/>
        </w:rPr>
      </w:pPr>
    </w:p>
    <w:p w:rsidR="00841427" w:rsidRPr="00992AF3" w:rsidRDefault="001D1234" w:rsidP="001D1234">
      <w:pPr>
        <w:spacing w:line="360" w:lineRule="auto"/>
        <w:jc w:val="both"/>
        <w:rPr>
          <w:rFonts w:ascii="Tahoma" w:hAnsi="Tahoma" w:cs="Tahoma"/>
          <w:sz w:val="20"/>
        </w:rPr>
      </w:pPr>
      <w:r w:rsidRPr="00992AF3">
        <w:rPr>
          <w:rFonts w:ascii="Tahoma" w:hAnsi="Tahoma" w:cs="Tahoma"/>
          <w:sz w:val="20"/>
        </w:rPr>
        <w:t>El transporte de residuos de la obra se hace con vehículos autorizados y por vías de tránsito habitual, por lo que al igual que cualquier tipo de transporte no está exento de accidentes de tráfico. No obstante y en el supuesto que esto sucediese, y dada la naturaleza de los mismos, no son de prever derrames o vertidos contaminantes o agresivos contra el medio ambiente, del mismo modo que no son de temer ningún tipo de consecuencias medio ambientales, ya que la simple recogida de los mismos evitaría cualquier tipo de acción agresiva.</w:t>
      </w:r>
    </w:p>
    <w:p w:rsidR="001D1234" w:rsidRPr="008855AB" w:rsidRDefault="001D1234" w:rsidP="00761247">
      <w:pPr>
        <w:pStyle w:val="1izenburua"/>
        <w:rPr>
          <w:rFonts w:cs="Tahoma"/>
        </w:rPr>
      </w:pPr>
      <w:bookmarkStart w:id="118" w:name="_Toc334525653"/>
      <w:bookmarkStart w:id="119" w:name="_Toc25566456"/>
      <w:r w:rsidRPr="008855AB">
        <w:rPr>
          <w:rFonts w:cs="Tahoma"/>
        </w:rPr>
        <w:t>Plano de situación</w:t>
      </w:r>
      <w:bookmarkEnd w:id="118"/>
      <w:r w:rsidR="008022E9" w:rsidRPr="008855AB">
        <w:rPr>
          <w:rFonts w:cs="Tahoma"/>
        </w:rPr>
        <w:t xml:space="preserve"> y descripción de las instalaciones</w:t>
      </w:r>
      <w:bookmarkEnd w:id="119"/>
    </w:p>
    <w:p w:rsidR="001D1234"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Las instalaciones destinadas a la separación almacenamiento temporal de residuos estarán compuestas por los siguientes contenedores o recipientes que se ubicarán dentro de la zona destinada y balizada como punto limpio.</w:t>
      </w:r>
    </w:p>
    <w:p w:rsidR="008022E9" w:rsidRPr="00992AF3" w:rsidRDefault="008022E9" w:rsidP="008022E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Estos son los contenedores a instalar:</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estanco para recipientes de vidrio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estanco para embalajes de papel y cartón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estanco para envases y recipientes de plástico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abierto para maderas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Depósitos estancos espaciales para residuos tóxicos </w:t>
      </w:r>
    </w:p>
    <w:p w:rsidR="008022E9" w:rsidRPr="00992AF3" w:rsidRDefault="008022E9" w:rsidP="00467EEA">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Contenedor estanco sobre terreno adecuado para inertes</w:t>
      </w:r>
    </w:p>
    <w:p w:rsidR="00467EEA" w:rsidRDefault="00467EEA"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La zona definida como punto limpio deberá estar correctamente vallada y balizada para evitar el acceso de terceros. </w:t>
      </w:r>
    </w:p>
    <w:p w:rsidR="004D3931" w:rsidRPr="00992AF3" w:rsidRDefault="004D3931"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Pr>
          <w:rFonts w:ascii="Tahoma" w:hAnsi="Tahoma" w:cs="Tahoma"/>
          <w:sz w:val="20"/>
        </w:rPr>
        <w:lastRenderedPageBreak/>
        <w:t>Cualquier modificación tanto de las instalaciones como de su emplazamiento requerirá autorización expresa de la dirección facultativa de la obra.</w:t>
      </w:r>
    </w:p>
    <w:p w:rsidR="008022E9" w:rsidRDefault="00467EEA"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Los contenedores se ubicarán en la zona definida en el plano adjunto al final del presente anejo.</w:t>
      </w:r>
    </w:p>
    <w:p w:rsidR="008855AB" w:rsidRPr="00992AF3" w:rsidRDefault="008855A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p>
    <w:p w:rsidR="00E32544" w:rsidRPr="00992AF3" w:rsidRDefault="009271FB" w:rsidP="00AD1008">
      <w:pPr>
        <w:pStyle w:val="1izenburua"/>
        <w:spacing w:before="0" w:after="0"/>
        <w:ind w:left="431" w:hanging="431"/>
        <w:rPr>
          <w:rFonts w:cs="Tahoma"/>
        </w:rPr>
      </w:pPr>
      <w:bookmarkStart w:id="120" w:name="_Toc25566457"/>
      <w:r w:rsidRPr="00992AF3">
        <w:rPr>
          <w:rFonts w:cs="Tahoma"/>
        </w:rPr>
        <w:t>PLIEGO DE PRESCRIPCIONES</w:t>
      </w:r>
      <w:bookmarkEnd w:id="120"/>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Se establecen las siguientes prescripciones específicas en lo relativo a la gestión de residuos: </w:t>
      </w:r>
    </w:p>
    <w:p w:rsidR="009271FB" w:rsidRPr="00992AF3" w:rsidRDefault="009271FB" w:rsidP="009271FB">
      <w:pPr>
        <w:pStyle w:val="2izenburua"/>
      </w:pPr>
      <w:bookmarkStart w:id="121" w:name="_Toc25566458"/>
      <w:r w:rsidRPr="00992AF3">
        <w:t>Definiciones</w:t>
      </w:r>
      <w:bookmarkEnd w:id="121"/>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 • </w:t>
      </w:r>
      <w:r w:rsidRPr="00992AF3">
        <w:rPr>
          <w:rFonts w:ascii="Tahoma" w:hAnsi="Tahoma" w:cs="Tahoma"/>
          <w:b/>
          <w:sz w:val="20"/>
        </w:rPr>
        <w:t>Residuo de construcción y demolición</w:t>
      </w:r>
      <w:r w:rsidRPr="00992AF3">
        <w:rPr>
          <w:rFonts w:ascii="Tahoma" w:hAnsi="Tahoma" w:cs="Tahoma"/>
          <w:sz w:val="20"/>
        </w:rPr>
        <w:t>: cualquier sustancia u objeto que, cumpliendo la definición de «Residuo» incluida en el artículo 3.a) de la Ley 10/1998, de 21 de abril, se genere en una obr</w:t>
      </w:r>
      <w:r w:rsidR="008855AB">
        <w:rPr>
          <w:rFonts w:ascii="Tahoma" w:hAnsi="Tahoma" w:cs="Tahoma"/>
          <w:sz w:val="20"/>
        </w:rPr>
        <w:t>a de construcción o demolición.</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b/>
          <w:sz w:val="20"/>
        </w:rPr>
        <w:t>• Residuo inerte</w:t>
      </w:r>
      <w:r w:rsidRPr="00992AF3">
        <w:rPr>
          <w:rFonts w:ascii="Tahoma" w:hAnsi="Tahoma" w:cs="Tahoma"/>
          <w:sz w:val="20"/>
        </w:rPr>
        <w:t>: aquel residuo no peligroso que no experimenta transformaciones físicas, químicas o biológicas significativas, no es soluble ni combustible, ni reacciona física ni químicamente ni de ninguna otra manera, no es biodegradable, no afecta negativamente a otras materias con las cuales entra en contacto de forma que pueda dar lugar a contaminación del medio ambiente o perjudicar a la salud humana. La lixiviabilidad total, el contenido de contaminantes del residuo y la ecotoxicidad del lixiviado deberán ser insignificantes, y en particular no deberán suponer un riesgo para la calidad de las agua</w:t>
      </w:r>
      <w:r w:rsidR="008855AB">
        <w:rPr>
          <w:rFonts w:ascii="Tahoma" w:hAnsi="Tahoma" w:cs="Tahoma"/>
          <w:sz w:val="20"/>
        </w:rPr>
        <w:t>s superficiales o subterráneas.</w:t>
      </w:r>
    </w:p>
    <w:p w:rsidR="009271FB" w:rsidRPr="00992AF3" w:rsidRDefault="009271FB" w:rsidP="009271FB">
      <w:pPr>
        <w:pStyle w:val="2izenburua"/>
      </w:pPr>
      <w:bookmarkStart w:id="122" w:name="_Toc25566459"/>
      <w:r w:rsidRPr="00992AF3">
        <w:t>Almacenamiento de los residuos de construcción y demolición dentro de la obra</w:t>
      </w:r>
      <w:bookmarkEnd w:id="122"/>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El poseedor de los residuos estará obligado, mientras se encuentren en su poder, a mantenerlos en condiciones adecuadas de higiene y seguridad, así como a evitar la mezcla de fracciones ya seleccionadas que impida o dificulte su posterior valorización o eliminación.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El depósito temporal para RCD valorizables (maderas, plásticos, chatarra, etc.) que se realice en contenedores o en acopios, se deberá señalizar y segregar del resto de residuos de un modo adecuado.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El depósito temporal de los escombros, se realizará bien en sacos industr</w:t>
      </w:r>
      <w:r w:rsidR="008855AB">
        <w:rPr>
          <w:rFonts w:ascii="Tahoma" w:hAnsi="Tahoma" w:cs="Tahoma"/>
          <w:sz w:val="20"/>
        </w:rPr>
        <w:t>iales de volumen inferior a 1 m</w:t>
      </w:r>
      <w:r w:rsidRPr="008855AB">
        <w:rPr>
          <w:rFonts w:ascii="Tahoma" w:hAnsi="Tahoma" w:cs="Tahoma"/>
          <w:sz w:val="20"/>
          <w:vertAlign w:val="superscript"/>
        </w:rPr>
        <w:t>3</w:t>
      </w:r>
      <w:r w:rsidRPr="00992AF3">
        <w:rPr>
          <w:rFonts w:ascii="Tahoma" w:hAnsi="Tahoma" w:cs="Tahoma"/>
          <w:sz w:val="20"/>
        </w:rPr>
        <w:t xml:space="preserve"> o bien en contenedores metálicos específicos con la ubicación y condicionado que establezcan las ordenanzas municipales. Dicho depósito en acopios, también deberá estar en lugares debidamente señalizados y segregados del resto de residuos. </w:t>
      </w:r>
    </w:p>
    <w:p w:rsidR="00E32544"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Los contenedores deberán estar pintados en colores que destaquen su visibilidad, especialmente durante la noche, y contar con una banda de material reflectante de, al menos, 15 cm. a lo largo de todo su perímetro. </w:t>
      </w:r>
      <w:r w:rsidRPr="00992AF3">
        <w:rPr>
          <w:rFonts w:ascii="Tahoma" w:hAnsi="Tahoma" w:cs="Tahoma"/>
          <w:sz w:val="20"/>
        </w:rPr>
        <w:lastRenderedPageBreak/>
        <w:t>En los mismos debe figurar la siguiente información del titular: razón social, CIF, teléfono del titular del contenedor o envase y número de inscripción en el registro de transportistas de residuos.</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El responsable de la obra a la que presta servicio el contenedor adoptará las medidas necesarias para evitar el depósito de residuos ajenos a la misma. Los contenedores permanecerán cerrados o cubiertos, al menos, fuera del horario de trabajo, para evitar el depósito de residuos ajenos a las obras a la que prestan servicio.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Los contenedores deben estar etiquetados correctamente, de forma que los trabajadores de la obra conozcan dónde deben depositar los residuos.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Para el personal de obra, los cuales están bajo la responsabilidad del Contratista y consecuentemente del Poseedor de los Residuos, estarán obligados a: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Etiquetar de forma conveniente cada uno de los contenedores que se van a usar en función de las características de los residuos que se depositarán.</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Las etiquetas deben informar sobre qué materiales pueden, o no, almacenarse en cada recipiente. La información debe ser clara y comprensible.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Las etiquetas deben ser de gran formato y resistentes al agua.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Utilizar siempre el contenedor apropiado para cada residuo. Las etiquetas se colocan para facilitar la correcta separación de los mismos.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Separar los residuos a medida que son generados para que no se mezclen con otros y resulten contaminados.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No colocar residuos apilados y mal protegidos alrededor de la obra ya que, si se tropieza con ellos o quedan extendidos sin control, pueden ser causa de accidentes.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Nunca sobrecargar los contenedores destinados al transporte. Son más difíciles de maniobrar y transportar, y dan lugar a que caigan residuos, que no acostumbran a ser recogidos del suelo.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Los contenedores deben salir de la obra perfectamente cubiertos. No se debe permitir que la abandonen sin estarlo porque pueden originar accidentes durante el transporte.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Para una gestión más eficiente, se deben proponer ideas referidas a cómo reducir, reutilizar o reciclar los residuos producidos en la obra. </w:t>
      </w:r>
    </w:p>
    <w:p w:rsidR="009271FB" w:rsidRPr="00992AF3" w:rsidRDefault="009271FB" w:rsidP="009271F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ind w:left="624"/>
        <w:jc w:val="both"/>
        <w:rPr>
          <w:rFonts w:ascii="Tahoma" w:hAnsi="Tahoma" w:cs="Tahoma"/>
          <w:sz w:val="20"/>
        </w:rPr>
      </w:pPr>
      <w:r w:rsidRPr="00992AF3">
        <w:rPr>
          <w:rFonts w:ascii="Tahoma" w:hAnsi="Tahoma" w:cs="Tahoma"/>
          <w:sz w:val="20"/>
        </w:rPr>
        <w:t xml:space="preserve">• Las buenas ideas deben comunicarse a los gestores de los residuos de la obra para que las apliquen y las compartan con el resto del personal.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lastRenderedPageBreak/>
        <w:t xml:space="preserve">Es obligación del Contratista mantener limpias las obras y sus alrededores tanto de escombros como de materiales sobrantes, retirar las instalaciones provisionales que no sean necesarias, así como ejecutar todos los trabajos y adoptar las medidas que sean apropiadas para que la obra presente buen aspecto. </w:t>
      </w:r>
    </w:p>
    <w:p w:rsidR="008B0B2E"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Asimismo los residuos de carácter urbano generados en las obras (restos de comidas, envases, lodos de fosas sépticas…), serán gestionados acorde con los preceptos marcados por la legislación y autoridad municipales.</w:t>
      </w:r>
    </w:p>
    <w:p w:rsidR="009271FB" w:rsidRPr="00992AF3" w:rsidRDefault="009271FB" w:rsidP="009271FB">
      <w:pPr>
        <w:pStyle w:val="2izenburua"/>
      </w:pPr>
      <w:bookmarkStart w:id="123" w:name="_Toc25566460"/>
      <w:r w:rsidRPr="00992AF3">
        <w:t>Manejo de los residuos de construcción y demolición dentro de la obra</w:t>
      </w:r>
      <w:bookmarkEnd w:id="123"/>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Para el caso de los residuos con amianto, se seguirán los pasos marcados por la Orden MAM/304/2002, de 8 de febrero, por la que se publican las operaciones de valorización y eliminación de residuos y la lista europea de residuos. Anexo II. Lista de Residuos. En cualquier caso, siempre se cumplirán los preceptos dictados por el Real Decreto 108/1991, de 1 de febrero, sobre la prevención y reducción de la contaminación del medio ambiente producida por el amianto, el Real Decreto 396/2006, de 31 de marzo, por el que se establecen las disposiciones mínimas de seguridad y salud aplicables a los trabajos con riesgo de exposición al amianto, así como la leg</w:t>
      </w:r>
      <w:r w:rsidR="008855AB">
        <w:rPr>
          <w:rFonts w:ascii="Tahoma" w:hAnsi="Tahoma" w:cs="Tahoma"/>
          <w:sz w:val="20"/>
        </w:rPr>
        <w:t>islación laboral de aplicación.</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Los restos de lavado de canaletas/cubas de hormigón, serán tratados como residuos “escombro”.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Se evitará en todo momento la contaminación con productos tóxicos o peligrosos de los plásticos y restos de madera para su adecuada segregación, así como la contaminación de los acopios o contenedores de escombros con componentes peligrosos.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Las tierras superficiales que puedan tener un uso posterior para jardinería o recuperación de suelos degradados, será retirada y almacenada durante el menor tiempo posible, en caballones de altura no superior a 2 metros. Se evitará la humedad excesiva, la manipulación, y la contaminación con otros materiales. </w:t>
      </w:r>
    </w:p>
    <w:p w:rsidR="009271FB" w:rsidRPr="00992AF3" w:rsidRDefault="009271FB" w:rsidP="009271FB">
      <w:pPr>
        <w:pStyle w:val="2izenburua"/>
      </w:pPr>
      <w:bookmarkStart w:id="124" w:name="_Toc25566461"/>
      <w:r w:rsidRPr="00992AF3">
        <w:t>Otras operaciones de gestión de los residuos de construcción y demolición dentro de la obra</w:t>
      </w:r>
      <w:bookmarkEnd w:id="124"/>
      <w:r w:rsidRPr="00992AF3">
        <w:t xml:space="preserve">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Además de las obligaciones previstas en la normativa aplicable, la persona física o jurídica que ejecute la obra estará obligada a presentar a la propiedad de la misma un plan que refleje cómo llevará a cabo las obligaciones que le incumban en relación con los residuos de construcción y demolición que se vayan a producir en la obra. El plan, una vez aprobado por la dirección facultativa y aceptado por la propiedad, pasará a formar parte de los documentos contractuales de la obra.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El poseedor de residuos de construcción y demolición, cuando no proceda a gestionarlos por sí mismo, y sin perjuicio de los requerimientos del proyecto aprobado, estará obligado a entregarlos a un gestor de residuos o a participar en un acuerdo voluntario o convenio de colaboración para su gestión. Los residuos de construcción y demolición se destinarán preferentemente, y por este orden, a operaciones de reutilización, reciclado o a otras formas de valorización.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lastRenderedPageBreak/>
        <w:t xml:space="preserve">La entrega de los residuos de construcción y demolición a un gestor por parte del poseedor habrá de constar en documento fehaciente, en el que figure, al menos, la identificación del poseedor y del productor, la obra de procedencia y, en su caso, el número de licencia de la obra, la cantidad, expresada en toneladas o en metros cúbicos, o en ambas unidades cuando sea posible, el tipo de residuos entregados, codificados con arreglo a la lista europea de residuos publicada por Orden MAM/304/2002, de 8 de febrero, o norma que la sustituya, y la identificación del gestor de las operaciones de destino.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Cuando el gestor al que el poseedor entregue los residuos de construcción y demolición efectúe únicamente operaciones de recogida, almacenamiento, transferencia o transporte, en el documento de entrega deberá figurar también el gestor de valorización o de eliminación ulterior al que se destinarán los residuos. En todo caso, la responsabilidad administrativa en relación con la cesión de los residuos de construcción y demolición por parte de los poseedores a los gestores se regirá por lo establecido en el artículo 33 de la Ley 10/1998, de 21 de abril.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Se prohíbe el depósito en vertedero de residuos de construcción y demolición que no hayan sido sometidos a alguna operación de tratamiento previo.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El poseedor de los residuos, deberá sufragar los costes de gestión, y entregar al Productor (Promotor), los certificados y demás documentación acreditativa.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Es obligación del contratista proporcionar a la Dirección Facultativa de la obra y a la Propiedad los certificados de los contenedores empleados así como de los puntos de vertido final, ambos emitidos por entidades autorizadas y homologadas. </w:t>
      </w:r>
    </w:p>
    <w:p w:rsidR="009271FB"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Asimismo los residuos de carácter urbano generados en las obras (restos de comidas, envases, lodos de fosas sépticas…), serán gestionados acorde con los preceptos marcados por la legislación y autoridad municipales. </w:t>
      </w:r>
    </w:p>
    <w:p w:rsidR="008B0B2E" w:rsidRPr="00992AF3" w:rsidRDefault="009271FB"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Los contenedores se distinguirán mediante carteles o señalización con los colores y símbolos indicados a continuación: ejemplo de señalización y símbolos en el punto limpio.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4"/>
        <w:gridCol w:w="1021"/>
        <w:gridCol w:w="1056"/>
        <w:gridCol w:w="1038"/>
        <w:gridCol w:w="1222"/>
        <w:gridCol w:w="1072"/>
        <w:gridCol w:w="1269"/>
        <w:gridCol w:w="1055"/>
        <w:gridCol w:w="1034"/>
      </w:tblGrid>
      <w:tr w:rsidR="009271FB" w:rsidRPr="00992AF3" w:rsidTr="006056B9">
        <w:tc>
          <w:tcPr>
            <w:tcW w:w="1078" w:type="dxa"/>
            <w:shd w:val="clear" w:color="auto" w:fill="00FF00"/>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Verde</w:t>
            </w:r>
          </w:p>
        </w:tc>
        <w:tc>
          <w:tcPr>
            <w:tcW w:w="1078" w:type="dxa"/>
            <w:shd w:val="clear" w:color="auto" w:fill="0066FF"/>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Azul</w:t>
            </w:r>
          </w:p>
        </w:tc>
        <w:tc>
          <w:tcPr>
            <w:tcW w:w="1078" w:type="dxa"/>
            <w:shd w:val="clear" w:color="auto" w:fill="FFFF00"/>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Amarillo</w:t>
            </w:r>
          </w:p>
        </w:tc>
        <w:tc>
          <w:tcPr>
            <w:tcW w:w="1078" w:type="dxa"/>
            <w:shd w:val="clear" w:color="auto" w:fill="CC3300"/>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Marrón</w:t>
            </w:r>
          </w:p>
        </w:tc>
        <w:tc>
          <w:tcPr>
            <w:tcW w:w="1078" w:type="dxa"/>
            <w:shd w:val="clear" w:color="auto" w:fill="000000"/>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color w:val="FFFFFF"/>
                <w:sz w:val="20"/>
              </w:rPr>
            </w:pPr>
            <w:r w:rsidRPr="00992AF3">
              <w:rPr>
                <w:rFonts w:ascii="Tahoma" w:hAnsi="Tahoma" w:cs="Tahoma"/>
                <w:color w:val="FFFFFF"/>
                <w:sz w:val="20"/>
              </w:rPr>
              <w:t>Negro</w:t>
            </w:r>
          </w:p>
        </w:tc>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Blanco</w:t>
            </w:r>
          </w:p>
        </w:tc>
        <w:tc>
          <w:tcPr>
            <w:tcW w:w="1079" w:type="dxa"/>
            <w:shd w:val="clear" w:color="auto" w:fill="FF0000"/>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Rojo</w:t>
            </w:r>
          </w:p>
        </w:tc>
        <w:tc>
          <w:tcPr>
            <w:tcW w:w="1079" w:type="dxa"/>
            <w:shd w:val="clear" w:color="auto" w:fill="B2A1C7"/>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Morado</w:t>
            </w:r>
          </w:p>
        </w:tc>
        <w:tc>
          <w:tcPr>
            <w:tcW w:w="1079" w:type="dxa"/>
            <w:shd w:val="clear" w:color="auto" w:fill="BFBFBF"/>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Gris</w:t>
            </w:r>
          </w:p>
        </w:tc>
      </w:tr>
      <w:tr w:rsidR="009271FB" w:rsidRPr="00992AF3" w:rsidTr="006056B9">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Vidrio</w:t>
            </w:r>
          </w:p>
        </w:tc>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Papel y cartón</w:t>
            </w:r>
          </w:p>
        </w:tc>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Envases y plásticos</w:t>
            </w:r>
          </w:p>
        </w:tc>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Madera</w:t>
            </w:r>
          </w:p>
        </w:tc>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Neumáticos</w:t>
            </w:r>
          </w:p>
        </w:tc>
        <w:tc>
          <w:tcPr>
            <w:tcW w:w="1078"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Residuos orgánicos</w:t>
            </w:r>
          </w:p>
        </w:tc>
        <w:tc>
          <w:tcPr>
            <w:tcW w:w="1079"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Residuos peligrosos: aceites, filtros, absorbentes</w:t>
            </w:r>
          </w:p>
        </w:tc>
        <w:tc>
          <w:tcPr>
            <w:tcW w:w="1079"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Pilas alcalinas y de botón</w:t>
            </w:r>
          </w:p>
        </w:tc>
        <w:tc>
          <w:tcPr>
            <w:tcW w:w="1079" w:type="dxa"/>
          </w:tcPr>
          <w:p w:rsidR="009271FB" w:rsidRPr="00992AF3" w:rsidRDefault="009271FB" w:rsidP="006056B9">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center"/>
              <w:rPr>
                <w:rFonts w:ascii="Tahoma" w:hAnsi="Tahoma" w:cs="Tahoma"/>
                <w:sz w:val="20"/>
              </w:rPr>
            </w:pPr>
            <w:r w:rsidRPr="00992AF3">
              <w:rPr>
                <w:rFonts w:ascii="Tahoma" w:hAnsi="Tahoma" w:cs="Tahoma"/>
                <w:sz w:val="20"/>
              </w:rPr>
              <w:t>Inertes</w:t>
            </w:r>
          </w:p>
        </w:tc>
      </w:tr>
    </w:tbl>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p>
    <w:p w:rsidR="008B0B2E"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lastRenderedPageBreak/>
        <w:t>Como mínimo, se establecerá un punto limpio en las instalaciones generales de obra con los siguientes contenedores:</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estanco para recipientes de vidrio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estanco para embalajes de papel y cartón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estanco para envases y recipientes de plástico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Contenedor abierto para maderas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 xml:space="preserve">Depósitos estancos espaciales para residuos tóxicos </w:t>
      </w:r>
    </w:p>
    <w:p w:rsidR="008022E9" w:rsidRPr="00992AF3" w:rsidRDefault="008022E9" w:rsidP="008022E9">
      <w:pPr>
        <w:numPr>
          <w:ilvl w:val="0"/>
          <w:numId w:val="20"/>
        </w:num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ind w:left="714" w:hanging="357"/>
        <w:jc w:val="both"/>
        <w:rPr>
          <w:rFonts w:ascii="Tahoma" w:hAnsi="Tahoma" w:cs="Tahoma"/>
          <w:sz w:val="20"/>
        </w:rPr>
      </w:pPr>
      <w:r w:rsidRPr="00992AF3">
        <w:rPr>
          <w:rFonts w:ascii="Tahoma" w:hAnsi="Tahoma" w:cs="Tahoma"/>
          <w:sz w:val="20"/>
        </w:rPr>
        <w:t>Contenedor estanco sobre terreno adecuado para inertes</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En el equipo de obra se deberán establecer los medios humanos, técnicos y procedimientos de separación que se dedicarán a cada tipo de RCD.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Al contratar la gestión de los RCD, hay que asegurarse que el destino final (planta de reciclaje, vertedero, cantera, incineradora, planta de reciclaje de plásticos, madera, etc.) tiene la autorización del Gobierno Vasco y la inscripción en el registro correspondiente. Asimismo se realizará un estricto control documental: los transportistas y gestores de RCD deberán aportar justificantes impresos de cada retirada y entrega en destino final. Para aquellos RCD (tierras, pétreos, etc.) que sean reutilizados en otras obras o proyectos de restauración, se deberá aportar evidencia documental de que ha sido así.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La gestión (tanto documental como operativa) de los residuos peligrosos que se generen en obra será conforme a la legislación nacional vigente y a los requisitos de las ordenanzas locales.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Todo el personal de la obra, del cual es el responsable, conocerá sus obligaciones acerca de la manipulación de los residuos de obra.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Animar al personal de la obra a proponer ideas sobre cómo reducir, reutilizar y reciclar residuos.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Facilitar la difusión, entre todo el personal de la obra, de las iniciativas e ideas que surgen en la propia obra para la mejor gestión de los residuos.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 xml:space="preserve">Debe seguirse un control administrativo de la información sobre el tratamiento de los residuos en la obra, y para ello se deben conservar los registros de los movimientos de los residuos dentro y fuera de ella. </w:t>
      </w:r>
    </w:p>
    <w:p w:rsidR="008022E9" w:rsidRPr="00992AF3" w:rsidRDefault="008022E9" w:rsidP="00E32544">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sidRPr="00992AF3">
        <w:rPr>
          <w:rFonts w:ascii="Tahoma" w:hAnsi="Tahoma" w:cs="Tahoma"/>
          <w:sz w:val="20"/>
        </w:rPr>
        <w:t>Siempre que sea posible, intentar reutilizar y reciclar los residuos de la propia obra antes de optar por usar materiale</w:t>
      </w:r>
      <w:r w:rsidR="00A50735">
        <w:rPr>
          <w:rFonts w:ascii="Tahoma" w:hAnsi="Tahoma" w:cs="Tahoma"/>
          <w:sz w:val="20"/>
        </w:rPr>
        <w:t>s procedentes de otros solares.</w:t>
      </w:r>
    </w:p>
    <w:p w:rsidR="006B7B4C" w:rsidRPr="0042369A" w:rsidRDefault="008022E9" w:rsidP="0042369A">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highlight w:val="yellow"/>
        </w:rPr>
      </w:pPr>
      <w:r w:rsidRPr="00992AF3">
        <w:rPr>
          <w:rFonts w:ascii="Tahoma" w:hAnsi="Tahoma" w:cs="Tahoma"/>
          <w:sz w:val="20"/>
        </w:rPr>
        <w:t>El personal de la obra es responsable de cumplir correctamente todas aquellas órdenes y normas que el responsable de la gestión de los residuos disponga. Pero, además, se puede servir de su experiencia práctica en la aplicación de esas prescripciones para mejorarlas o proponer otras nuevas.</w:t>
      </w:r>
    </w:p>
    <w:p w:rsidR="0069171B" w:rsidRPr="00992AF3" w:rsidRDefault="00B63D7B" w:rsidP="0069171B">
      <w:pPr>
        <w:tabs>
          <w:tab w:val="left" w:pos="-1440"/>
          <w:tab w:val="left" w:pos="-720"/>
          <w:tab w:val="left" w:pos="0"/>
          <w:tab w:val="left" w:pos="624"/>
          <w:tab w:val="left" w:pos="1020"/>
          <w:tab w:val="left" w:pos="1440"/>
          <w:tab w:val="left" w:pos="1814"/>
          <w:tab w:val="left" w:pos="2160"/>
          <w:tab w:val="left" w:pos="2494"/>
          <w:tab w:val="left" w:pos="2880"/>
          <w:tab w:val="left" w:pos="3231"/>
          <w:tab w:val="left" w:pos="3600"/>
          <w:tab w:val="left" w:pos="3968"/>
          <w:tab w:val="left" w:pos="4320"/>
          <w:tab w:val="left" w:pos="4648"/>
          <w:tab w:val="left" w:pos="5040"/>
          <w:tab w:val="left" w:pos="5385"/>
          <w:tab w:val="left" w:pos="5760"/>
          <w:tab w:val="left" w:pos="6122"/>
          <w:tab w:val="left" w:pos="6480"/>
          <w:tab w:val="left" w:pos="6802"/>
          <w:tab w:val="left" w:pos="7200"/>
          <w:tab w:val="left" w:pos="7920"/>
        </w:tabs>
        <w:spacing w:before="100" w:beforeAutospacing="1" w:after="100" w:afterAutospacing="1" w:line="360" w:lineRule="auto"/>
        <w:jc w:val="both"/>
        <w:rPr>
          <w:rFonts w:ascii="Tahoma" w:hAnsi="Tahoma" w:cs="Tahoma"/>
          <w:sz w:val="20"/>
        </w:rPr>
      </w:pPr>
      <w:r>
        <w:rPr>
          <w:rFonts w:ascii="Tahoma" w:hAnsi="Tahoma" w:cs="Tahoma"/>
          <w:sz w:val="20"/>
          <w:highlight w:val="yellow"/>
        </w:rPr>
        <w:br w:type="page"/>
      </w:r>
    </w:p>
    <w:p w:rsidR="0069171B" w:rsidRDefault="0069171B" w:rsidP="0069171B">
      <w:pPr>
        <w:pStyle w:val="1izenburua"/>
        <w:spacing w:before="0" w:after="0"/>
        <w:ind w:left="431" w:hanging="431"/>
        <w:rPr>
          <w:rFonts w:cs="Tahoma"/>
        </w:rPr>
      </w:pPr>
      <w:bookmarkStart w:id="125" w:name="_Toc25566462"/>
      <w:r>
        <w:rPr>
          <w:rFonts w:cs="Tahoma"/>
        </w:rPr>
        <w:lastRenderedPageBreak/>
        <w:t>valoración del coste de la gestión de residuos</w:t>
      </w:r>
      <w:bookmarkEnd w:id="125"/>
    </w:p>
    <w:p w:rsidR="007F44F4" w:rsidRPr="007F44F4" w:rsidRDefault="007F44F4" w:rsidP="007F44F4">
      <w:pPr>
        <w:pStyle w:val="Elemento1"/>
        <w:tabs>
          <w:tab w:val="left" w:pos="1134"/>
          <w:tab w:val="right" w:pos="10206"/>
        </w:tabs>
        <w:rPr>
          <w:rFonts w:ascii="Tahoma" w:hAnsi="Tahoma" w:cs="Tahoma"/>
          <w:b/>
          <w:bCs/>
          <w:color w:val="000000"/>
          <w:sz w:val="20"/>
          <w:szCs w:val="20"/>
          <w:highlight w:val="cyan"/>
        </w:rPr>
      </w:pPr>
      <w:r w:rsidRPr="007F44F4">
        <w:rPr>
          <w:rFonts w:ascii="Tahoma" w:hAnsi="Tahoma" w:cs="Tahoma"/>
        </w:rPr>
        <w:tab/>
      </w:r>
      <w:r w:rsidRPr="007F44F4">
        <w:rPr>
          <w:rFonts w:ascii="Tahoma" w:hAnsi="Tahoma" w:cs="Tahoma"/>
          <w:b/>
          <w:bCs/>
          <w:color w:val="000000"/>
          <w:sz w:val="20"/>
          <w:szCs w:val="20"/>
          <w:highlight w:val="cyan"/>
        </w:rPr>
        <w:t xml:space="preserve">CAPÍTULO 09 GESTIÓN DE RESIDUOS                                             </w:t>
      </w:r>
      <w:r w:rsidRPr="007F44F4">
        <w:rPr>
          <w:rFonts w:ascii="Tahoma" w:hAnsi="Tahoma" w:cs="Tahoma"/>
          <w:b/>
          <w:bCs/>
          <w:color w:val="000000"/>
          <w:sz w:val="20"/>
          <w:szCs w:val="20"/>
          <w:highlight w:val="cyan"/>
        </w:rPr>
        <w:tab/>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09.01        </w:t>
      </w:r>
      <w:r w:rsidRPr="007F44F4">
        <w:rPr>
          <w:rFonts w:ascii="Tahoma" w:hAnsi="Tahoma" w:cs="Tahoma"/>
          <w:b/>
          <w:bCs/>
          <w:color w:val="000000"/>
          <w:sz w:val="16"/>
          <w:szCs w:val="16"/>
          <w:highlight w:val="white"/>
        </w:rPr>
        <w:tab/>
        <w:t xml:space="preserve">PA  </w:t>
      </w:r>
      <w:r w:rsidRPr="007F44F4">
        <w:rPr>
          <w:rFonts w:ascii="Tahoma" w:hAnsi="Tahoma" w:cs="Tahoma"/>
          <w:b/>
          <w:bCs/>
          <w:color w:val="000000"/>
          <w:sz w:val="16"/>
          <w:szCs w:val="16"/>
          <w:highlight w:val="white"/>
        </w:rPr>
        <w:tab/>
        <w:t xml:space="preserve">CLASIFICACIÓN Y GENERACIÓN DEL PUNTO LIMPIO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PA Partida alzada para la clasificacion y separación de los residuos, generación del punto limpio, si-</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tuación y colocación de los contenedores.</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Azudes Salubita</w:t>
      </w:r>
      <w:r w:rsidRPr="007F44F4">
        <w:rPr>
          <w:rFonts w:ascii="Tahoma" w:hAnsi="Tahoma" w:cs="Tahoma"/>
          <w:color w:val="000000"/>
          <w:sz w:val="16"/>
          <w:szCs w:val="16"/>
          <w:highlight w:val="white"/>
        </w:rPr>
        <w:tab/>
        <w:t>1</w:t>
      </w:r>
      <w:r w:rsidRPr="007F44F4">
        <w:rPr>
          <w:rFonts w:ascii="Tahoma" w:hAnsi="Tahoma" w:cs="Tahoma"/>
          <w:color w:val="000000"/>
          <w:sz w:val="16"/>
          <w:szCs w:val="16"/>
          <w:highlight w:val="white"/>
        </w:rPr>
        <w:tab/>
        <w:t>1.00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1.00</w:t>
      </w:r>
      <w:r w:rsidRPr="007F44F4">
        <w:rPr>
          <w:rFonts w:ascii="Tahoma" w:hAnsi="Tahoma" w:cs="Tahoma"/>
          <w:color w:val="000000"/>
          <w:sz w:val="16"/>
          <w:szCs w:val="16"/>
          <w:highlight w:val="white"/>
        </w:rPr>
        <w:tab/>
        <w:t>500.00</w:t>
      </w:r>
      <w:r w:rsidRPr="007F44F4">
        <w:rPr>
          <w:rFonts w:ascii="Tahoma" w:hAnsi="Tahoma" w:cs="Tahoma"/>
          <w:color w:val="000000"/>
          <w:sz w:val="16"/>
          <w:szCs w:val="16"/>
          <w:highlight w:val="white"/>
        </w:rPr>
        <w:tab/>
        <w:t>500.00</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09.02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HORMIGÓN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Hormigón limpio, código LER 17 01 01, en gestor autorizado y canon de vertido.</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3402"/>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2%hormigón</w:t>
      </w:r>
      <w:r w:rsidRPr="007F44F4">
        <w:rPr>
          <w:rFonts w:ascii="Tahoma" w:hAnsi="Tahoma" w:cs="Tahoma"/>
          <w:color w:val="000000"/>
          <w:sz w:val="16"/>
          <w:szCs w:val="16"/>
          <w:highlight w:val="white"/>
        </w:rPr>
        <w:tab/>
      </w:r>
    </w:p>
    <w:p w:rsidR="007F44F4" w:rsidRPr="007F44F4" w:rsidRDefault="007F44F4" w:rsidP="007F44F4">
      <w:pPr>
        <w:pStyle w:val="Elemento8"/>
        <w:tabs>
          <w:tab w:val="left" w:pos="1134"/>
          <w:tab w:val="right" w:pos="4025"/>
          <w:tab w:val="right" w:pos="4819"/>
          <w:tab w:val="right" w:pos="5556"/>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azud 1</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21.00</w:t>
      </w:r>
      <w:r w:rsidRPr="007F44F4">
        <w:rPr>
          <w:rFonts w:ascii="Tahoma" w:hAnsi="Tahoma" w:cs="Tahoma"/>
          <w:color w:val="000000"/>
          <w:sz w:val="16"/>
          <w:szCs w:val="16"/>
          <w:highlight w:val="white"/>
        </w:rPr>
        <w:tab/>
        <w:t>0.02</w:t>
      </w:r>
      <w:r w:rsidRPr="007F44F4">
        <w:rPr>
          <w:rFonts w:ascii="Tahoma" w:hAnsi="Tahoma" w:cs="Tahoma"/>
          <w:color w:val="000000"/>
          <w:sz w:val="16"/>
          <w:szCs w:val="16"/>
          <w:highlight w:val="white"/>
        </w:rPr>
        <w:tab/>
        <w:t>1.01</w:t>
      </w:r>
    </w:p>
    <w:p w:rsidR="007F44F4" w:rsidRPr="007F44F4" w:rsidRDefault="007F44F4" w:rsidP="007F44F4">
      <w:pPr>
        <w:pStyle w:val="Elemento8"/>
        <w:tabs>
          <w:tab w:val="left" w:pos="1134"/>
          <w:tab w:val="right" w:pos="4025"/>
          <w:tab w:val="right" w:pos="4819"/>
          <w:tab w:val="right" w:pos="5556"/>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azud 2</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36.00</w:t>
      </w:r>
      <w:r w:rsidRPr="007F44F4">
        <w:rPr>
          <w:rFonts w:ascii="Tahoma" w:hAnsi="Tahoma" w:cs="Tahoma"/>
          <w:color w:val="000000"/>
          <w:sz w:val="16"/>
          <w:szCs w:val="16"/>
          <w:highlight w:val="white"/>
        </w:rPr>
        <w:tab/>
        <w:t>0.02</w:t>
      </w:r>
      <w:r w:rsidRPr="007F44F4">
        <w:rPr>
          <w:rFonts w:ascii="Tahoma" w:hAnsi="Tahoma" w:cs="Tahoma"/>
          <w:color w:val="000000"/>
          <w:sz w:val="16"/>
          <w:szCs w:val="16"/>
          <w:highlight w:val="white"/>
        </w:rPr>
        <w:tab/>
        <w:t>1.73</w:t>
      </w:r>
    </w:p>
    <w:p w:rsidR="007F44F4" w:rsidRPr="007F44F4" w:rsidRDefault="007F44F4" w:rsidP="007F44F4">
      <w:pPr>
        <w:pStyle w:val="Elemento8"/>
        <w:tabs>
          <w:tab w:val="left" w:pos="1134"/>
          <w:tab w:val="right" w:pos="4025"/>
          <w:tab w:val="right" w:pos="4819"/>
          <w:tab w:val="right" w:pos="5556"/>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azud 3</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60.00</w:t>
      </w:r>
      <w:r w:rsidRPr="007F44F4">
        <w:rPr>
          <w:rFonts w:ascii="Tahoma" w:hAnsi="Tahoma" w:cs="Tahoma"/>
          <w:color w:val="000000"/>
          <w:sz w:val="16"/>
          <w:szCs w:val="16"/>
          <w:highlight w:val="white"/>
        </w:rPr>
        <w:tab/>
        <w:t>0.02</w:t>
      </w:r>
      <w:r w:rsidRPr="007F44F4">
        <w:rPr>
          <w:rFonts w:ascii="Tahoma" w:hAnsi="Tahoma" w:cs="Tahoma"/>
          <w:color w:val="000000"/>
          <w:sz w:val="16"/>
          <w:szCs w:val="16"/>
          <w:highlight w:val="white"/>
        </w:rPr>
        <w:tab/>
        <w:t>2.88</w:t>
      </w:r>
    </w:p>
    <w:p w:rsidR="007F44F4" w:rsidRPr="007F44F4" w:rsidRDefault="007F44F4" w:rsidP="007F44F4">
      <w:pPr>
        <w:pStyle w:val="Elemento8"/>
        <w:tabs>
          <w:tab w:val="left" w:pos="1134"/>
          <w:tab w:val="right" w:pos="4025"/>
          <w:tab w:val="right" w:pos="4819"/>
          <w:tab w:val="right" w:pos="5556"/>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azud 5</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45.00</w:t>
      </w:r>
      <w:r w:rsidRPr="007F44F4">
        <w:rPr>
          <w:rFonts w:ascii="Tahoma" w:hAnsi="Tahoma" w:cs="Tahoma"/>
          <w:color w:val="000000"/>
          <w:sz w:val="16"/>
          <w:szCs w:val="16"/>
          <w:highlight w:val="white"/>
        </w:rPr>
        <w:tab/>
        <w:t>0.02</w:t>
      </w:r>
      <w:r w:rsidRPr="007F44F4">
        <w:rPr>
          <w:rFonts w:ascii="Tahoma" w:hAnsi="Tahoma" w:cs="Tahoma"/>
          <w:color w:val="000000"/>
          <w:sz w:val="16"/>
          <w:szCs w:val="16"/>
          <w:highlight w:val="white"/>
        </w:rPr>
        <w:tab/>
        <w:t>2.16</w:t>
      </w:r>
    </w:p>
    <w:p w:rsidR="007F44F4" w:rsidRPr="007F44F4" w:rsidRDefault="007F44F4" w:rsidP="00C77311">
      <w:pPr>
        <w:pStyle w:val="Elemento8"/>
        <w:tabs>
          <w:tab w:val="left" w:pos="1134"/>
          <w:tab w:val="right" w:pos="4025"/>
          <w:tab w:val="right" w:pos="5556"/>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A42DC4" w:rsidP="007F44F4">
      <w:pPr>
        <w:pStyle w:val="Finelemento8"/>
        <w:tabs>
          <w:tab w:val="right" w:pos="8051"/>
          <w:tab w:val="right" w:pos="9015"/>
          <w:tab w:val="right" w:pos="10206"/>
        </w:tabs>
        <w:spacing w:before="56"/>
        <w:rPr>
          <w:rFonts w:ascii="Tahoma" w:hAnsi="Tahoma" w:cs="Tahoma"/>
          <w:color w:val="000000"/>
          <w:sz w:val="16"/>
          <w:szCs w:val="16"/>
          <w:highlight w:val="white"/>
        </w:rPr>
      </w:pPr>
      <w:r>
        <w:rPr>
          <w:rFonts w:ascii="Tahoma" w:hAnsi="Tahoma" w:cs="Tahoma"/>
          <w:color w:val="000000"/>
          <w:sz w:val="16"/>
          <w:szCs w:val="16"/>
          <w:highlight w:val="white"/>
        </w:rPr>
        <w:tab/>
        <w:t>7.78</w:t>
      </w:r>
      <w:r>
        <w:rPr>
          <w:rFonts w:ascii="Tahoma" w:hAnsi="Tahoma" w:cs="Tahoma"/>
          <w:color w:val="000000"/>
          <w:sz w:val="16"/>
          <w:szCs w:val="16"/>
          <w:highlight w:val="white"/>
        </w:rPr>
        <w:tab/>
        <w:t>18.00</w:t>
      </w:r>
      <w:r>
        <w:rPr>
          <w:rFonts w:ascii="Tahoma" w:hAnsi="Tahoma" w:cs="Tahoma"/>
          <w:color w:val="000000"/>
          <w:sz w:val="16"/>
          <w:szCs w:val="16"/>
          <w:highlight w:val="white"/>
        </w:rPr>
        <w:tab/>
        <w:t>140.04</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09.03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MADERA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gestión de residuo tipo 17 02 01, Madera, a gestor autorizado incluso transporte y canon de</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vertido.</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azudes</w:t>
      </w:r>
      <w:r w:rsidRPr="007F44F4">
        <w:rPr>
          <w:rFonts w:ascii="Tahoma" w:hAnsi="Tahoma" w:cs="Tahoma"/>
          <w:color w:val="000000"/>
          <w:sz w:val="16"/>
          <w:szCs w:val="16"/>
          <w:highlight w:val="white"/>
        </w:rPr>
        <w:tab/>
        <w:t>1</w:t>
      </w:r>
      <w:r w:rsidRPr="007F44F4">
        <w:rPr>
          <w:rFonts w:ascii="Tahoma" w:hAnsi="Tahoma" w:cs="Tahoma"/>
          <w:color w:val="000000"/>
          <w:sz w:val="16"/>
          <w:szCs w:val="16"/>
          <w:highlight w:val="white"/>
        </w:rPr>
        <w:tab/>
        <w:t>0.50</w:t>
      </w:r>
      <w:r w:rsidRPr="007F44F4">
        <w:rPr>
          <w:rFonts w:ascii="Tahoma" w:hAnsi="Tahoma" w:cs="Tahoma"/>
          <w:color w:val="000000"/>
          <w:sz w:val="16"/>
          <w:szCs w:val="16"/>
          <w:highlight w:val="white"/>
        </w:rPr>
        <w:tab/>
        <w:t>0.50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0.50</w:t>
      </w:r>
      <w:r w:rsidRPr="007F44F4">
        <w:rPr>
          <w:rFonts w:ascii="Tahoma" w:hAnsi="Tahoma" w:cs="Tahoma"/>
          <w:color w:val="000000"/>
          <w:sz w:val="16"/>
          <w:szCs w:val="16"/>
          <w:highlight w:val="white"/>
        </w:rPr>
        <w:tab/>
        <w:t>49.59</w:t>
      </w:r>
      <w:r w:rsidRPr="007F44F4">
        <w:rPr>
          <w:rFonts w:ascii="Tahoma" w:hAnsi="Tahoma" w:cs="Tahoma"/>
          <w:color w:val="000000"/>
          <w:sz w:val="16"/>
          <w:szCs w:val="16"/>
          <w:highlight w:val="white"/>
        </w:rPr>
        <w:tab/>
        <w:t>24.80</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09.04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VIDRIO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gestión de residuo tipo 17 02 02 Vidrio a gestor autorizado incluso transporte y canon de verti-</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do.</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azudes</w:t>
      </w:r>
      <w:r w:rsidRPr="007F44F4">
        <w:rPr>
          <w:rFonts w:ascii="Tahoma" w:hAnsi="Tahoma" w:cs="Tahoma"/>
          <w:color w:val="000000"/>
          <w:sz w:val="16"/>
          <w:szCs w:val="16"/>
          <w:highlight w:val="white"/>
        </w:rPr>
        <w:tab/>
        <w:t>1</w:t>
      </w:r>
      <w:r w:rsidRPr="007F44F4">
        <w:rPr>
          <w:rFonts w:ascii="Tahoma" w:hAnsi="Tahoma" w:cs="Tahoma"/>
          <w:color w:val="000000"/>
          <w:sz w:val="16"/>
          <w:szCs w:val="16"/>
          <w:highlight w:val="white"/>
        </w:rPr>
        <w:tab/>
        <w:t>0.20</w:t>
      </w:r>
      <w:r w:rsidRPr="007F44F4">
        <w:rPr>
          <w:rFonts w:ascii="Tahoma" w:hAnsi="Tahoma" w:cs="Tahoma"/>
          <w:color w:val="000000"/>
          <w:sz w:val="16"/>
          <w:szCs w:val="16"/>
          <w:highlight w:val="white"/>
        </w:rPr>
        <w:tab/>
        <w:t>0.20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0.20</w:t>
      </w:r>
      <w:r w:rsidRPr="007F44F4">
        <w:rPr>
          <w:rFonts w:ascii="Tahoma" w:hAnsi="Tahoma" w:cs="Tahoma"/>
          <w:color w:val="000000"/>
          <w:sz w:val="16"/>
          <w:szCs w:val="16"/>
          <w:highlight w:val="white"/>
        </w:rPr>
        <w:tab/>
        <w:t>41.32</w:t>
      </w:r>
      <w:r w:rsidRPr="007F44F4">
        <w:rPr>
          <w:rFonts w:ascii="Tahoma" w:hAnsi="Tahoma" w:cs="Tahoma"/>
          <w:color w:val="000000"/>
          <w:sz w:val="16"/>
          <w:szCs w:val="16"/>
          <w:highlight w:val="white"/>
        </w:rPr>
        <w:tab/>
        <w:t>8.26</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09.05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PLÁSTICO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gestión de residuo tipo 17 02 03 Plástico a gestor autorizado incluso transporte y canon de ver-</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tido.</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azudes</w:t>
      </w:r>
      <w:r w:rsidRPr="007F44F4">
        <w:rPr>
          <w:rFonts w:ascii="Tahoma" w:hAnsi="Tahoma" w:cs="Tahoma"/>
          <w:color w:val="000000"/>
          <w:sz w:val="16"/>
          <w:szCs w:val="16"/>
          <w:highlight w:val="white"/>
        </w:rPr>
        <w:tab/>
        <w:t>1</w:t>
      </w:r>
      <w:r w:rsidRPr="007F44F4">
        <w:rPr>
          <w:rFonts w:ascii="Tahoma" w:hAnsi="Tahoma" w:cs="Tahoma"/>
          <w:color w:val="000000"/>
          <w:sz w:val="16"/>
          <w:szCs w:val="16"/>
          <w:highlight w:val="white"/>
        </w:rPr>
        <w:tab/>
        <w:t>0.10</w:t>
      </w:r>
      <w:r w:rsidRPr="007F44F4">
        <w:rPr>
          <w:rFonts w:ascii="Tahoma" w:hAnsi="Tahoma" w:cs="Tahoma"/>
          <w:color w:val="000000"/>
          <w:sz w:val="16"/>
          <w:szCs w:val="16"/>
          <w:highlight w:val="white"/>
        </w:rPr>
        <w:tab/>
        <w:t>0.10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0.10</w:t>
      </w:r>
      <w:r w:rsidRPr="007F44F4">
        <w:rPr>
          <w:rFonts w:ascii="Tahoma" w:hAnsi="Tahoma" w:cs="Tahoma"/>
          <w:color w:val="000000"/>
          <w:sz w:val="16"/>
          <w:szCs w:val="16"/>
          <w:highlight w:val="white"/>
        </w:rPr>
        <w:tab/>
        <w:t>49.59</w:t>
      </w:r>
      <w:r w:rsidRPr="007F44F4">
        <w:rPr>
          <w:rFonts w:ascii="Tahoma" w:hAnsi="Tahoma" w:cs="Tahoma"/>
          <w:color w:val="000000"/>
          <w:sz w:val="16"/>
          <w:szCs w:val="16"/>
          <w:highlight w:val="white"/>
        </w:rPr>
        <w:tab/>
        <w:t>4.96</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09.06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TIERRA Y PIEDRAS DISTINTAS DE 17.05.03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gestión de residuo tipo 17 05 04 Tierra y piedras distintas de las especificadas en el código 17</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05 03 a gestor autorizado incluso transporte y canon de vertido.</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Demoliciones azud</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147.55</w:t>
      </w:r>
      <w:r w:rsidRPr="007F44F4">
        <w:rPr>
          <w:rFonts w:ascii="Tahoma" w:hAnsi="Tahoma" w:cs="Tahoma"/>
          <w:color w:val="000000"/>
          <w:sz w:val="16"/>
          <w:szCs w:val="16"/>
          <w:highlight w:val="white"/>
        </w:rPr>
        <w:tab/>
        <w:t>354.12</w:t>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Excav. en fondo cauce</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73.10</w:t>
      </w:r>
      <w:r w:rsidRPr="007F44F4">
        <w:rPr>
          <w:rFonts w:ascii="Tahoma" w:hAnsi="Tahoma" w:cs="Tahoma"/>
          <w:color w:val="000000"/>
          <w:sz w:val="16"/>
          <w:szCs w:val="16"/>
          <w:highlight w:val="white"/>
        </w:rPr>
        <w:tab/>
        <w:t>175.44</w:t>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Excav, cauce y margenes</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337.55</w:t>
      </w:r>
      <w:r w:rsidRPr="007F44F4">
        <w:rPr>
          <w:rFonts w:ascii="Tahoma" w:hAnsi="Tahoma" w:cs="Tahoma"/>
          <w:color w:val="000000"/>
          <w:sz w:val="16"/>
          <w:szCs w:val="16"/>
          <w:highlight w:val="white"/>
        </w:rPr>
        <w:tab/>
        <w:t>810.12</w:t>
      </w:r>
    </w:p>
    <w:p w:rsidR="007F44F4" w:rsidRPr="007F44F4" w:rsidRDefault="007F44F4" w:rsidP="007F44F4">
      <w:pPr>
        <w:pStyle w:val="Elemento8"/>
        <w:tabs>
          <w:tab w:val="left" w:pos="1134"/>
          <w:tab w:val="right" w:pos="4025"/>
          <w:tab w:val="right" w:pos="4819"/>
          <w:tab w:val="right" w:pos="5556"/>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t>Descalces de muro</w:t>
      </w:r>
      <w:r w:rsidRPr="007F44F4">
        <w:rPr>
          <w:rFonts w:ascii="Tahoma" w:hAnsi="Tahoma" w:cs="Tahoma"/>
          <w:color w:val="000000"/>
          <w:sz w:val="16"/>
          <w:szCs w:val="16"/>
          <w:highlight w:val="white"/>
        </w:rPr>
        <w:tab/>
        <w:t>2.4</w:t>
      </w:r>
      <w:r w:rsidRPr="007F44F4">
        <w:rPr>
          <w:rFonts w:ascii="Tahoma" w:hAnsi="Tahoma" w:cs="Tahoma"/>
          <w:color w:val="000000"/>
          <w:sz w:val="16"/>
          <w:szCs w:val="16"/>
          <w:highlight w:val="white"/>
        </w:rPr>
        <w:tab/>
        <w:t>309.40</w:t>
      </w:r>
      <w:r w:rsidRPr="007F44F4">
        <w:rPr>
          <w:rFonts w:ascii="Tahoma" w:hAnsi="Tahoma" w:cs="Tahoma"/>
          <w:color w:val="000000"/>
          <w:sz w:val="16"/>
          <w:szCs w:val="16"/>
          <w:highlight w:val="white"/>
        </w:rPr>
        <w:tab/>
        <w:t>0.25</w:t>
      </w:r>
      <w:r w:rsidRPr="007F44F4">
        <w:rPr>
          <w:rFonts w:ascii="Tahoma" w:hAnsi="Tahoma" w:cs="Tahoma"/>
          <w:color w:val="000000"/>
          <w:sz w:val="16"/>
          <w:szCs w:val="16"/>
          <w:highlight w:val="white"/>
        </w:rPr>
        <w:tab/>
        <w:t>185.64</w:t>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6"/>
          <w:szCs w:val="16"/>
          <w:highlight w:val="white"/>
        </w:rPr>
        <w:tab/>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A42DC4" w:rsidP="007F44F4">
      <w:pPr>
        <w:pStyle w:val="Finelemento8"/>
        <w:tabs>
          <w:tab w:val="right" w:pos="8051"/>
          <w:tab w:val="right" w:pos="9015"/>
          <w:tab w:val="right" w:pos="10206"/>
        </w:tabs>
        <w:spacing w:before="56"/>
        <w:rPr>
          <w:rFonts w:ascii="Tahoma" w:hAnsi="Tahoma" w:cs="Tahoma"/>
          <w:color w:val="000000"/>
          <w:sz w:val="16"/>
          <w:szCs w:val="16"/>
          <w:highlight w:val="white"/>
        </w:rPr>
      </w:pPr>
      <w:r>
        <w:rPr>
          <w:rFonts w:ascii="Tahoma" w:hAnsi="Tahoma" w:cs="Tahoma"/>
          <w:color w:val="000000"/>
          <w:sz w:val="16"/>
          <w:szCs w:val="16"/>
          <w:highlight w:val="white"/>
        </w:rPr>
        <w:tab/>
        <w:t>1,525.32.32</w:t>
      </w:r>
      <w:r>
        <w:rPr>
          <w:rFonts w:ascii="Tahoma" w:hAnsi="Tahoma" w:cs="Tahoma"/>
          <w:color w:val="000000"/>
          <w:sz w:val="16"/>
          <w:szCs w:val="16"/>
          <w:highlight w:val="white"/>
        </w:rPr>
        <w:tab/>
        <w:t>2.30</w:t>
      </w:r>
      <w:r>
        <w:rPr>
          <w:rFonts w:ascii="Tahoma" w:hAnsi="Tahoma" w:cs="Tahoma"/>
          <w:color w:val="000000"/>
          <w:sz w:val="16"/>
          <w:szCs w:val="16"/>
          <w:highlight w:val="white"/>
        </w:rPr>
        <w:tab/>
        <w:t>3,508.24</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09.07        </w:t>
      </w:r>
      <w:r w:rsidRPr="007F44F4">
        <w:rPr>
          <w:rFonts w:ascii="Tahoma" w:hAnsi="Tahoma" w:cs="Tahoma"/>
          <w:b/>
          <w:bCs/>
          <w:color w:val="000000"/>
          <w:sz w:val="16"/>
          <w:szCs w:val="16"/>
          <w:highlight w:val="white"/>
        </w:rPr>
        <w:tab/>
        <w:t xml:space="preserve">PA  </w:t>
      </w:r>
      <w:r w:rsidRPr="007F44F4">
        <w:rPr>
          <w:rFonts w:ascii="Tahoma" w:hAnsi="Tahoma" w:cs="Tahoma"/>
          <w:b/>
          <w:bCs/>
          <w:color w:val="000000"/>
          <w:sz w:val="16"/>
          <w:szCs w:val="16"/>
          <w:highlight w:val="white"/>
        </w:rPr>
        <w:tab/>
        <w:t xml:space="preserve">OTROS RESIDUOS DE CONSTRUCCIÓN Y DEMOLICIÓN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PA para la gestión de residuos tipo 17 09 04 residuos mezlados de construcción y demolición distin-</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tos de los especificados en los códigos 17 09 01, 17 09 02 y 17 09 03, como pueden sprays, enva-</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ses de pintura, disolventes, etc.</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azudes</w:t>
      </w:r>
      <w:r w:rsidRPr="007F44F4">
        <w:rPr>
          <w:rFonts w:ascii="Tahoma" w:hAnsi="Tahoma" w:cs="Tahoma"/>
          <w:color w:val="000000"/>
          <w:sz w:val="16"/>
          <w:szCs w:val="16"/>
          <w:highlight w:val="white"/>
        </w:rPr>
        <w:tab/>
        <w:t>1</w:t>
      </w:r>
      <w:r w:rsidRPr="007F44F4">
        <w:rPr>
          <w:rFonts w:ascii="Tahoma" w:hAnsi="Tahoma" w:cs="Tahoma"/>
          <w:color w:val="000000"/>
          <w:sz w:val="16"/>
          <w:szCs w:val="16"/>
          <w:highlight w:val="white"/>
        </w:rPr>
        <w:tab/>
        <w:t>1.00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1.00</w:t>
      </w:r>
      <w:r w:rsidRPr="007F44F4">
        <w:rPr>
          <w:rFonts w:ascii="Tahoma" w:hAnsi="Tahoma" w:cs="Tahoma"/>
          <w:color w:val="000000"/>
          <w:sz w:val="16"/>
          <w:szCs w:val="16"/>
          <w:highlight w:val="white"/>
        </w:rPr>
        <w:tab/>
        <w:t>100.00</w:t>
      </w:r>
      <w:r w:rsidRPr="007F44F4">
        <w:rPr>
          <w:rFonts w:ascii="Tahoma" w:hAnsi="Tahoma" w:cs="Tahoma"/>
          <w:color w:val="000000"/>
          <w:sz w:val="16"/>
          <w:szCs w:val="16"/>
          <w:highlight w:val="white"/>
        </w:rPr>
        <w:tab/>
        <w:t>100.00</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t xml:space="preserve">09.08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RESIDUOS MEZCLADOS DE CONSTRUCCIÓN Y DEMOLICIÓN DISTINTOS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Residuos mezclado de construcción y demolición distintos de los especificados en el codigo</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17 09 01, 17 09 05 y 17 09 03, código LER 17 09 04, en gestor autorizado y canon de vertido.</w:t>
      </w:r>
      <w:r w:rsidRPr="007F44F4">
        <w:rPr>
          <w:rFonts w:ascii="Tahoma" w:hAnsi="Tahoma" w:cs="Tahoma"/>
          <w:color w:val="000000"/>
          <w:sz w:val="18"/>
          <w:szCs w:val="18"/>
          <w:highlight w:val="white"/>
        </w:rPr>
        <w:tab/>
      </w:r>
    </w:p>
    <w:p w:rsidR="007F44F4" w:rsidRPr="007F44F4" w:rsidRDefault="007F44F4" w:rsidP="007F44F4">
      <w:pPr>
        <w:pStyle w:val="Elemento8"/>
        <w:tabs>
          <w:tab w:val="left" w:pos="1134"/>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azudes</w:t>
      </w:r>
      <w:r w:rsidRPr="007F44F4">
        <w:rPr>
          <w:rFonts w:ascii="Tahoma" w:hAnsi="Tahoma" w:cs="Tahoma"/>
          <w:color w:val="000000"/>
          <w:sz w:val="16"/>
          <w:szCs w:val="16"/>
          <w:highlight w:val="white"/>
        </w:rPr>
        <w:tab/>
        <w:t>1</w:t>
      </w:r>
      <w:r w:rsidRPr="007F44F4">
        <w:rPr>
          <w:rFonts w:ascii="Tahoma" w:hAnsi="Tahoma" w:cs="Tahoma"/>
          <w:color w:val="000000"/>
          <w:sz w:val="16"/>
          <w:szCs w:val="16"/>
          <w:highlight w:val="white"/>
        </w:rPr>
        <w:tab/>
        <w:t>20.00</w:t>
      </w:r>
      <w:r w:rsidRPr="007F44F4">
        <w:rPr>
          <w:rFonts w:ascii="Tahoma" w:hAnsi="Tahoma" w:cs="Tahoma"/>
          <w:color w:val="000000"/>
          <w:sz w:val="16"/>
          <w:szCs w:val="16"/>
          <w:highlight w:val="white"/>
        </w:rPr>
        <w:tab/>
        <w:t>20.00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20.00</w:t>
      </w:r>
      <w:r w:rsidRPr="007F44F4">
        <w:rPr>
          <w:rFonts w:ascii="Tahoma" w:hAnsi="Tahoma" w:cs="Tahoma"/>
          <w:color w:val="000000"/>
          <w:sz w:val="16"/>
          <w:szCs w:val="16"/>
          <w:highlight w:val="white"/>
        </w:rPr>
        <w:tab/>
        <w:t>14.00</w:t>
      </w:r>
      <w:r w:rsidRPr="007F44F4">
        <w:rPr>
          <w:rFonts w:ascii="Tahoma" w:hAnsi="Tahoma" w:cs="Tahoma"/>
          <w:color w:val="000000"/>
          <w:sz w:val="16"/>
          <w:szCs w:val="16"/>
          <w:highlight w:val="white"/>
        </w:rPr>
        <w:tab/>
        <w:t>280.00</w:t>
      </w:r>
    </w:p>
    <w:p w:rsidR="007F44F4" w:rsidRPr="007F44F4" w:rsidRDefault="007F44F4" w:rsidP="007F44F4">
      <w:pPr>
        <w:pStyle w:val="Elemento7"/>
        <w:tabs>
          <w:tab w:val="left" w:pos="1134"/>
          <w:tab w:val="left" w:pos="1417"/>
          <w:tab w:val="right" w:pos="7087"/>
        </w:tabs>
        <w:rPr>
          <w:rFonts w:ascii="Tahoma" w:hAnsi="Tahoma" w:cs="Tahoma"/>
          <w:b/>
          <w:bCs/>
          <w:color w:val="000000"/>
          <w:sz w:val="16"/>
          <w:szCs w:val="16"/>
          <w:highlight w:val="white"/>
        </w:rPr>
      </w:pPr>
      <w:r w:rsidRPr="007F44F4">
        <w:rPr>
          <w:rFonts w:ascii="Tahoma" w:hAnsi="Tahoma" w:cs="Tahoma"/>
          <w:b/>
          <w:bCs/>
          <w:color w:val="000000"/>
          <w:sz w:val="16"/>
          <w:szCs w:val="16"/>
          <w:highlight w:val="white"/>
        </w:rPr>
        <w:lastRenderedPageBreak/>
        <w:t xml:space="preserve">09.09        </w:t>
      </w:r>
      <w:r w:rsidRPr="007F44F4">
        <w:rPr>
          <w:rFonts w:ascii="Tahoma" w:hAnsi="Tahoma" w:cs="Tahoma"/>
          <w:b/>
          <w:bCs/>
          <w:color w:val="000000"/>
          <w:sz w:val="16"/>
          <w:szCs w:val="16"/>
          <w:highlight w:val="white"/>
        </w:rPr>
        <w:tab/>
        <w:t xml:space="preserve">TN  </w:t>
      </w:r>
      <w:r w:rsidRPr="007F44F4">
        <w:rPr>
          <w:rFonts w:ascii="Tahoma" w:hAnsi="Tahoma" w:cs="Tahoma"/>
          <w:b/>
          <w:bCs/>
          <w:color w:val="000000"/>
          <w:sz w:val="16"/>
          <w:szCs w:val="16"/>
          <w:highlight w:val="white"/>
        </w:rPr>
        <w:tab/>
        <w:t xml:space="preserve">PAPEL Y CARTON                                                  </w:t>
      </w:r>
      <w:r w:rsidRPr="007F44F4">
        <w:rPr>
          <w:rFonts w:ascii="Tahoma" w:hAnsi="Tahoma" w:cs="Tahoma"/>
          <w:b/>
          <w:bCs/>
          <w:color w:val="000000"/>
          <w:sz w:val="16"/>
          <w:szCs w:val="16"/>
          <w:highlight w:val="white"/>
        </w:rPr>
        <w:tab/>
      </w:r>
    </w:p>
    <w:p w:rsidR="007F44F4" w:rsidRPr="007F44F4" w:rsidRDefault="007F44F4" w:rsidP="007F44F4">
      <w:pPr>
        <w:pStyle w:val="Elemento7"/>
        <w:tabs>
          <w:tab w:val="left" w:pos="1134"/>
          <w:tab w:val="right" w:pos="7087"/>
        </w:tabs>
        <w:spacing w:before="56"/>
        <w:rPr>
          <w:rFonts w:ascii="Tahoma" w:hAnsi="Tahoma" w:cs="Tahoma"/>
          <w:color w:val="000000"/>
          <w:sz w:val="18"/>
          <w:szCs w:val="18"/>
          <w:highlight w:val="white"/>
        </w:rPr>
      </w:pPr>
      <w:r w:rsidRPr="007F44F4">
        <w:rPr>
          <w:rFonts w:ascii="Tahoma" w:hAnsi="Tahoma" w:cs="Tahoma"/>
          <w:b/>
          <w:bCs/>
          <w:color w:val="000000"/>
          <w:sz w:val="16"/>
          <w:szCs w:val="16"/>
          <w:highlight w:val="white"/>
        </w:rPr>
        <w:tab/>
      </w:r>
      <w:r w:rsidRPr="007F44F4">
        <w:rPr>
          <w:rFonts w:ascii="Tahoma" w:hAnsi="Tahoma" w:cs="Tahoma"/>
          <w:color w:val="000000"/>
          <w:sz w:val="18"/>
          <w:szCs w:val="18"/>
          <w:highlight w:val="white"/>
        </w:rPr>
        <w:t>Tn de gestión de residuo tipo 20 01 01 Papel y Cartón a gestor autorizado incluso transporte y canon</w:t>
      </w:r>
      <w:r w:rsidRPr="007F44F4">
        <w:rPr>
          <w:rFonts w:ascii="Tahoma" w:hAnsi="Tahoma" w:cs="Tahoma"/>
          <w:color w:val="000000"/>
          <w:sz w:val="18"/>
          <w:szCs w:val="18"/>
          <w:highlight w:val="white"/>
        </w:rPr>
        <w:tab/>
      </w:r>
    </w:p>
    <w:p w:rsidR="007F44F4" w:rsidRPr="007F44F4" w:rsidRDefault="007F44F4" w:rsidP="007F44F4">
      <w:pPr>
        <w:pStyle w:val="Elemento7"/>
        <w:tabs>
          <w:tab w:val="left" w:pos="1134"/>
          <w:tab w:val="right" w:pos="7087"/>
        </w:tabs>
        <w:rPr>
          <w:rFonts w:ascii="Tahoma" w:hAnsi="Tahoma" w:cs="Tahoma"/>
          <w:color w:val="000000"/>
          <w:sz w:val="18"/>
          <w:szCs w:val="18"/>
          <w:highlight w:val="white"/>
        </w:rPr>
      </w:pPr>
      <w:r w:rsidRPr="007F44F4">
        <w:rPr>
          <w:rFonts w:ascii="Tahoma" w:hAnsi="Tahoma" w:cs="Tahoma"/>
          <w:color w:val="000000"/>
          <w:sz w:val="18"/>
          <w:szCs w:val="18"/>
          <w:highlight w:val="white"/>
        </w:rPr>
        <w:tab/>
        <w:t>de vertido.</w:t>
      </w:r>
      <w:r w:rsidRPr="007F44F4">
        <w:rPr>
          <w:rFonts w:ascii="Tahoma" w:hAnsi="Tahoma" w:cs="Tahoma"/>
          <w:color w:val="000000"/>
          <w:sz w:val="18"/>
          <w:szCs w:val="18"/>
          <w:highlight w:val="white"/>
        </w:rPr>
        <w:tab/>
      </w:r>
    </w:p>
    <w:p w:rsidR="007F44F4" w:rsidRPr="007F44F4" w:rsidRDefault="007F44F4" w:rsidP="007F44F4">
      <w:pPr>
        <w:pStyle w:val="Elemento8"/>
        <w:tabs>
          <w:tab w:val="right" w:pos="4025"/>
          <w:tab w:val="right" w:pos="4819"/>
          <w:tab w:val="right" w:pos="7087"/>
        </w:tabs>
        <w:rPr>
          <w:rFonts w:ascii="Tahoma" w:hAnsi="Tahoma" w:cs="Tahoma"/>
          <w:color w:val="000000"/>
          <w:sz w:val="16"/>
          <w:szCs w:val="16"/>
          <w:highlight w:val="white"/>
        </w:rPr>
      </w:pPr>
      <w:r w:rsidRPr="007F44F4">
        <w:rPr>
          <w:rFonts w:ascii="Tahoma" w:hAnsi="Tahoma" w:cs="Tahoma"/>
          <w:color w:val="000000"/>
          <w:sz w:val="18"/>
          <w:szCs w:val="18"/>
          <w:highlight w:val="white"/>
        </w:rPr>
        <w:tab/>
      </w:r>
      <w:r w:rsidRPr="007F44F4">
        <w:rPr>
          <w:rFonts w:ascii="Tahoma" w:hAnsi="Tahoma" w:cs="Tahoma"/>
          <w:color w:val="000000"/>
          <w:sz w:val="16"/>
          <w:szCs w:val="16"/>
          <w:highlight w:val="white"/>
        </w:rPr>
        <w:t>1</w:t>
      </w:r>
      <w:r w:rsidRPr="007F44F4">
        <w:rPr>
          <w:rFonts w:ascii="Tahoma" w:hAnsi="Tahoma" w:cs="Tahoma"/>
          <w:color w:val="000000"/>
          <w:sz w:val="16"/>
          <w:szCs w:val="16"/>
          <w:highlight w:val="white"/>
        </w:rPr>
        <w:tab/>
        <w:t>0.50</w:t>
      </w:r>
      <w:r w:rsidRPr="007F44F4">
        <w:rPr>
          <w:rFonts w:ascii="Tahoma" w:hAnsi="Tahoma" w:cs="Tahoma"/>
          <w:color w:val="000000"/>
          <w:sz w:val="16"/>
          <w:szCs w:val="16"/>
          <w:highlight w:val="white"/>
        </w:rPr>
        <w:tab/>
        <w:t>0.50</w:t>
      </w:r>
    </w:p>
    <w:p w:rsidR="007F44F4" w:rsidRPr="007F44F4" w:rsidRDefault="007F44F4" w:rsidP="007F44F4">
      <w:pPr>
        <w:pStyle w:val="Finelemento8"/>
        <w:tabs>
          <w:tab w:val="left" w:pos="6180"/>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8"/>
        <w:tabs>
          <w:tab w:val="right" w:pos="8051"/>
          <w:tab w:val="right" w:pos="9015"/>
          <w:tab w:val="right" w:pos="10206"/>
        </w:tabs>
        <w:spacing w:before="56"/>
        <w:rPr>
          <w:rFonts w:ascii="Tahoma" w:hAnsi="Tahoma" w:cs="Tahoma"/>
          <w:color w:val="000000"/>
          <w:sz w:val="16"/>
          <w:szCs w:val="16"/>
          <w:highlight w:val="white"/>
        </w:rPr>
      </w:pPr>
      <w:r w:rsidRPr="007F44F4">
        <w:rPr>
          <w:rFonts w:ascii="Tahoma" w:hAnsi="Tahoma" w:cs="Tahoma"/>
          <w:color w:val="000000"/>
          <w:sz w:val="16"/>
          <w:szCs w:val="16"/>
          <w:highlight w:val="white"/>
        </w:rPr>
        <w:tab/>
        <w:t>0.50</w:t>
      </w:r>
      <w:r w:rsidRPr="007F44F4">
        <w:rPr>
          <w:rFonts w:ascii="Tahoma" w:hAnsi="Tahoma" w:cs="Tahoma"/>
          <w:color w:val="000000"/>
          <w:sz w:val="16"/>
          <w:szCs w:val="16"/>
          <w:highlight w:val="white"/>
        </w:rPr>
        <w:tab/>
        <w:t>10.00</w:t>
      </w:r>
      <w:r w:rsidRPr="007F44F4">
        <w:rPr>
          <w:rFonts w:ascii="Tahoma" w:hAnsi="Tahoma" w:cs="Tahoma"/>
          <w:color w:val="000000"/>
          <w:sz w:val="16"/>
          <w:szCs w:val="16"/>
          <w:highlight w:val="white"/>
        </w:rPr>
        <w:tab/>
        <w:t>5.00</w:t>
      </w:r>
    </w:p>
    <w:p w:rsidR="007F44F4" w:rsidRPr="007F44F4" w:rsidRDefault="007F44F4" w:rsidP="007F44F4">
      <w:pPr>
        <w:pStyle w:val="Finelemento2"/>
        <w:tabs>
          <w:tab w:val="left" w:pos="9015"/>
          <w:tab w:val="left" w:leader="underscore" w:pos="10206"/>
        </w:tabs>
        <w:rPr>
          <w:rFonts w:ascii="Tahoma" w:hAnsi="Tahoma" w:cs="Tahoma"/>
          <w:color w:val="000000"/>
          <w:sz w:val="16"/>
          <w:szCs w:val="16"/>
          <w:highlight w:val="white"/>
        </w:rPr>
      </w:pPr>
      <w:r w:rsidRPr="007F44F4">
        <w:rPr>
          <w:rFonts w:ascii="Tahoma" w:hAnsi="Tahoma" w:cs="Tahoma"/>
          <w:color w:val="000000"/>
          <w:sz w:val="16"/>
          <w:szCs w:val="16"/>
          <w:highlight w:val="white"/>
        </w:rPr>
        <w:tab/>
      </w:r>
      <w:r w:rsidRPr="007F44F4">
        <w:rPr>
          <w:rFonts w:ascii="Tahoma" w:hAnsi="Tahoma" w:cs="Tahoma"/>
          <w:color w:val="000000"/>
          <w:sz w:val="16"/>
          <w:szCs w:val="16"/>
          <w:highlight w:val="white"/>
        </w:rPr>
        <w:tab/>
      </w:r>
    </w:p>
    <w:p w:rsidR="007F44F4" w:rsidRPr="007F44F4" w:rsidRDefault="007F44F4" w:rsidP="007F44F4">
      <w:pPr>
        <w:pStyle w:val="Finelemento2"/>
        <w:tabs>
          <w:tab w:val="left" w:pos="1304"/>
          <w:tab w:val="right" w:leader="dot" w:pos="8845"/>
          <w:tab w:val="right" w:pos="10206"/>
        </w:tabs>
        <w:spacing w:before="56"/>
        <w:rPr>
          <w:rFonts w:ascii="Tahoma" w:hAnsi="Tahoma" w:cs="Tahoma"/>
          <w:b/>
          <w:bCs/>
          <w:color w:val="000000"/>
          <w:sz w:val="20"/>
          <w:szCs w:val="20"/>
          <w:highlight w:val="white"/>
        </w:rPr>
      </w:pPr>
      <w:r w:rsidRPr="007F44F4">
        <w:rPr>
          <w:rFonts w:ascii="Tahoma" w:hAnsi="Tahoma" w:cs="Tahoma"/>
          <w:color w:val="000000"/>
          <w:sz w:val="16"/>
          <w:szCs w:val="16"/>
          <w:highlight w:val="white"/>
        </w:rPr>
        <w:tab/>
      </w:r>
      <w:r w:rsidRPr="007F44F4">
        <w:rPr>
          <w:rFonts w:ascii="Tahoma" w:hAnsi="Tahoma" w:cs="Tahoma"/>
          <w:b/>
          <w:bCs/>
          <w:color w:val="000000"/>
          <w:sz w:val="20"/>
          <w:szCs w:val="20"/>
          <w:highlight w:val="white"/>
        </w:rPr>
        <w:t xml:space="preserve">TOTAL CAPÍTULO </w:t>
      </w:r>
      <w:r w:rsidR="00A42DC4">
        <w:rPr>
          <w:rFonts w:ascii="Tahoma" w:hAnsi="Tahoma" w:cs="Tahoma"/>
          <w:b/>
          <w:bCs/>
          <w:color w:val="000000"/>
          <w:sz w:val="20"/>
          <w:szCs w:val="20"/>
          <w:highlight w:val="white"/>
        </w:rPr>
        <w:t>09 GESTIÓN DE RESIDUOS</w:t>
      </w:r>
      <w:r w:rsidR="00A42DC4">
        <w:rPr>
          <w:rFonts w:ascii="Tahoma" w:hAnsi="Tahoma" w:cs="Tahoma"/>
          <w:b/>
          <w:bCs/>
          <w:color w:val="000000"/>
          <w:sz w:val="20"/>
          <w:szCs w:val="20"/>
          <w:highlight w:val="white"/>
        </w:rPr>
        <w:tab/>
      </w:r>
      <w:r w:rsidR="00A42DC4">
        <w:rPr>
          <w:rFonts w:ascii="Tahoma" w:hAnsi="Tahoma" w:cs="Tahoma"/>
          <w:b/>
          <w:bCs/>
          <w:color w:val="000000"/>
          <w:sz w:val="20"/>
          <w:szCs w:val="20"/>
          <w:highlight w:val="white"/>
        </w:rPr>
        <w:tab/>
        <w:t>4,571.30</w:t>
      </w:r>
    </w:p>
    <w:p w:rsidR="007F44F4" w:rsidRPr="007F44F4" w:rsidRDefault="007F44F4" w:rsidP="007F44F4">
      <w:pPr>
        <w:pStyle w:val="Final"/>
        <w:tabs>
          <w:tab w:val="left" w:pos="9015"/>
          <w:tab w:val="left" w:leader="underscore" w:pos="10206"/>
        </w:tabs>
        <w:rPr>
          <w:rFonts w:ascii="Tahoma" w:hAnsi="Tahoma" w:cs="Tahoma"/>
          <w:b/>
          <w:bCs/>
          <w:color w:val="000000"/>
          <w:sz w:val="20"/>
          <w:szCs w:val="20"/>
          <w:highlight w:val="white"/>
        </w:rPr>
      </w:pPr>
      <w:r w:rsidRPr="007F44F4">
        <w:rPr>
          <w:rFonts w:ascii="Tahoma" w:hAnsi="Tahoma" w:cs="Tahoma"/>
          <w:b/>
          <w:bCs/>
          <w:color w:val="000000"/>
          <w:sz w:val="20"/>
          <w:szCs w:val="20"/>
          <w:highlight w:val="white"/>
        </w:rPr>
        <w:tab/>
      </w:r>
      <w:r w:rsidRPr="007F44F4">
        <w:rPr>
          <w:rFonts w:ascii="Tahoma" w:hAnsi="Tahoma" w:cs="Tahoma"/>
          <w:b/>
          <w:bCs/>
          <w:color w:val="000000"/>
          <w:sz w:val="20"/>
          <w:szCs w:val="20"/>
          <w:highlight w:val="white"/>
        </w:rPr>
        <w:tab/>
      </w:r>
    </w:p>
    <w:p w:rsidR="007F44F4" w:rsidRPr="007F44F4" w:rsidRDefault="007F44F4" w:rsidP="007F44F4">
      <w:pPr>
        <w:pStyle w:val="Final"/>
        <w:tabs>
          <w:tab w:val="left" w:pos="1304"/>
          <w:tab w:val="right" w:leader="dot" w:pos="8845"/>
          <w:tab w:val="right" w:pos="10206"/>
        </w:tabs>
        <w:spacing w:before="56"/>
        <w:rPr>
          <w:rFonts w:ascii="Tahoma" w:hAnsi="Tahoma" w:cs="Tahoma"/>
          <w:b/>
          <w:bCs/>
          <w:color w:val="000000"/>
          <w:sz w:val="20"/>
          <w:szCs w:val="20"/>
          <w:highlight w:val="white"/>
        </w:rPr>
      </w:pPr>
      <w:r w:rsidRPr="007F44F4">
        <w:rPr>
          <w:rFonts w:ascii="Tahoma" w:hAnsi="Tahoma" w:cs="Tahoma"/>
          <w:b/>
          <w:bCs/>
          <w:color w:val="000000"/>
          <w:sz w:val="20"/>
          <w:szCs w:val="20"/>
          <w:highlight w:val="white"/>
        </w:rPr>
        <w:tab/>
        <w:t>TOTAL</w:t>
      </w:r>
      <w:r w:rsidRPr="007F44F4">
        <w:rPr>
          <w:rFonts w:ascii="Tahoma" w:hAnsi="Tahoma" w:cs="Tahoma"/>
          <w:b/>
          <w:bCs/>
          <w:color w:val="000000"/>
          <w:sz w:val="20"/>
          <w:szCs w:val="20"/>
          <w:highlight w:val="white"/>
        </w:rPr>
        <w:tab/>
      </w:r>
      <w:r w:rsidRPr="007F44F4">
        <w:rPr>
          <w:rFonts w:ascii="Tahoma" w:hAnsi="Tahoma" w:cs="Tahoma"/>
          <w:b/>
          <w:bCs/>
          <w:color w:val="000000"/>
          <w:sz w:val="20"/>
          <w:szCs w:val="20"/>
          <w:highlight w:val="white"/>
        </w:rPr>
        <w:tab/>
      </w:r>
      <w:r w:rsidR="00A42DC4">
        <w:rPr>
          <w:rFonts w:ascii="Tahoma" w:hAnsi="Tahoma" w:cs="Tahoma"/>
          <w:b/>
          <w:bCs/>
          <w:color w:val="000000"/>
          <w:sz w:val="20"/>
          <w:szCs w:val="20"/>
          <w:highlight w:val="white"/>
        </w:rPr>
        <w:t>4,571.30</w:t>
      </w:r>
      <w:bookmarkStart w:id="126" w:name="_GoBack"/>
      <w:bookmarkEnd w:id="126"/>
    </w:p>
    <w:p w:rsidR="007F44F4" w:rsidRPr="007F44F4" w:rsidRDefault="007F44F4" w:rsidP="00FD2109">
      <w:pPr>
        <w:tabs>
          <w:tab w:val="left" w:pos="-1440"/>
          <w:tab w:val="left" w:pos="-720"/>
          <w:tab w:val="left" w:pos="0"/>
          <w:tab w:val="left" w:pos="624"/>
          <w:tab w:val="left" w:pos="1020"/>
          <w:tab w:val="left" w:pos="1440"/>
          <w:tab w:val="left" w:pos="1814"/>
          <w:tab w:val="left" w:pos="2324"/>
          <w:tab w:val="left" w:pos="2721"/>
          <w:tab w:val="left" w:pos="3175"/>
          <w:tab w:val="left" w:pos="3600"/>
          <w:tab w:val="left" w:pos="4320"/>
          <w:tab w:val="left" w:pos="4648"/>
          <w:tab w:val="left" w:pos="5040"/>
          <w:tab w:val="left" w:pos="5385"/>
          <w:tab w:val="left" w:pos="5760"/>
          <w:tab w:val="left" w:pos="6122"/>
          <w:tab w:val="left" w:pos="6360"/>
          <w:tab w:val="left" w:pos="6480"/>
          <w:tab w:val="left" w:pos="6802"/>
          <w:tab w:val="left" w:pos="7200"/>
          <w:tab w:val="left" w:pos="7920"/>
        </w:tabs>
        <w:spacing w:line="360" w:lineRule="auto"/>
        <w:ind w:left="6240" w:hanging="6120"/>
        <w:jc w:val="both"/>
        <w:rPr>
          <w:rFonts w:ascii="Tahoma" w:hAnsi="Tahoma" w:cs="Tahoma"/>
          <w:sz w:val="20"/>
          <w:lang w:val="es-ES"/>
        </w:rPr>
      </w:pPr>
    </w:p>
    <w:p w:rsidR="007F44F4" w:rsidRDefault="007F44F4" w:rsidP="00FD2109">
      <w:pPr>
        <w:tabs>
          <w:tab w:val="left" w:pos="-1440"/>
          <w:tab w:val="left" w:pos="-720"/>
          <w:tab w:val="left" w:pos="0"/>
          <w:tab w:val="left" w:pos="624"/>
          <w:tab w:val="left" w:pos="1020"/>
          <w:tab w:val="left" w:pos="1440"/>
          <w:tab w:val="left" w:pos="1814"/>
          <w:tab w:val="left" w:pos="2324"/>
          <w:tab w:val="left" w:pos="2721"/>
          <w:tab w:val="left" w:pos="3175"/>
          <w:tab w:val="left" w:pos="3600"/>
          <w:tab w:val="left" w:pos="4320"/>
          <w:tab w:val="left" w:pos="4648"/>
          <w:tab w:val="left" w:pos="5040"/>
          <w:tab w:val="left" w:pos="5385"/>
          <w:tab w:val="left" w:pos="5760"/>
          <w:tab w:val="left" w:pos="6122"/>
          <w:tab w:val="left" w:pos="6360"/>
          <w:tab w:val="left" w:pos="6480"/>
          <w:tab w:val="left" w:pos="6802"/>
          <w:tab w:val="left" w:pos="7200"/>
          <w:tab w:val="left" w:pos="7920"/>
        </w:tabs>
        <w:spacing w:line="360" w:lineRule="auto"/>
        <w:ind w:left="6240" w:hanging="6120"/>
        <w:jc w:val="both"/>
        <w:rPr>
          <w:rFonts w:ascii="Tahoma" w:hAnsi="Tahoma" w:cs="Tahoma"/>
          <w:sz w:val="20"/>
          <w:lang w:val="es-ES"/>
        </w:rPr>
      </w:pPr>
    </w:p>
    <w:p w:rsidR="00FD2109" w:rsidRDefault="00FD2109" w:rsidP="00FD2109">
      <w:pPr>
        <w:tabs>
          <w:tab w:val="left" w:pos="-1440"/>
          <w:tab w:val="left" w:pos="-720"/>
          <w:tab w:val="left" w:pos="0"/>
          <w:tab w:val="left" w:pos="624"/>
          <w:tab w:val="left" w:pos="1020"/>
          <w:tab w:val="left" w:pos="1440"/>
          <w:tab w:val="left" w:pos="1814"/>
          <w:tab w:val="left" w:pos="2324"/>
          <w:tab w:val="left" w:pos="2721"/>
          <w:tab w:val="left" w:pos="3175"/>
          <w:tab w:val="left" w:pos="3600"/>
          <w:tab w:val="left" w:pos="4320"/>
          <w:tab w:val="left" w:pos="4648"/>
          <w:tab w:val="left" w:pos="5040"/>
          <w:tab w:val="left" w:pos="5385"/>
          <w:tab w:val="left" w:pos="5760"/>
          <w:tab w:val="left" w:pos="6122"/>
          <w:tab w:val="left" w:pos="6360"/>
          <w:tab w:val="left" w:pos="6480"/>
          <w:tab w:val="left" w:pos="6802"/>
          <w:tab w:val="left" w:pos="7200"/>
          <w:tab w:val="left" w:pos="7920"/>
        </w:tabs>
        <w:spacing w:line="360" w:lineRule="auto"/>
        <w:ind w:left="6240" w:hanging="6120"/>
        <w:jc w:val="both"/>
        <w:rPr>
          <w:rFonts w:ascii="Tahoma" w:hAnsi="Tahoma" w:cs="Tahoma"/>
          <w:sz w:val="20"/>
          <w:lang w:val="es-ES"/>
        </w:rPr>
      </w:pPr>
      <w:r>
        <w:rPr>
          <w:rFonts w:ascii="Tahoma" w:hAnsi="Tahoma" w:cs="Tahoma"/>
          <w:sz w:val="20"/>
          <w:lang w:val="es-ES"/>
        </w:rPr>
        <w:t>D</w:t>
      </w:r>
      <w:r w:rsidR="008F7A77">
        <w:rPr>
          <w:rFonts w:ascii="Tahoma" w:hAnsi="Tahoma" w:cs="Tahoma"/>
          <w:sz w:val="20"/>
          <w:lang w:val="es-ES"/>
        </w:rPr>
        <w:t>onostia - San Sebastián, julio de 2025</w:t>
      </w:r>
    </w:p>
    <w:p w:rsidR="00FD2109" w:rsidRDefault="00FD2109" w:rsidP="00FD2109">
      <w:pPr>
        <w:tabs>
          <w:tab w:val="left" w:pos="-1440"/>
          <w:tab w:val="left" w:pos="-720"/>
          <w:tab w:val="left" w:pos="0"/>
          <w:tab w:val="left" w:pos="624"/>
          <w:tab w:val="left" w:pos="1020"/>
          <w:tab w:val="left" w:pos="1440"/>
          <w:tab w:val="left" w:pos="1814"/>
          <w:tab w:val="left" w:pos="2324"/>
          <w:tab w:val="left" w:pos="2721"/>
          <w:tab w:val="left" w:pos="3175"/>
          <w:tab w:val="left" w:pos="3600"/>
          <w:tab w:val="left" w:pos="4320"/>
          <w:tab w:val="left" w:pos="4648"/>
          <w:tab w:val="left" w:pos="5040"/>
          <w:tab w:val="left" w:pos="5385"/>
          <w:tab w:val="left" w:pos="5760"/>
          <w:tab w:val="left" w:pos="6122"/>
          <w:tab w:val="left" w:pos="6360"/>
          <w:tab w:val="left" w:pos="6480"/>
          <w:tab w:val="left" w:pos="6802"/>
          <w:tab w:val="left" w:pos="7200"/>
          <w:tab w:val="left" w:pos="7920"/>
        </w:tabs>
        <w:spacing w:line="360" w:lineRule="auto"/>
        <w:ind w:left="6240" w:hanging="6120"/>
        <w:jc w:val="both"/>
        <w:rPr>
          <w:rFonts w:ascii="Tahoma" w:hAnsi="Tahoma" w:cs="Tahoma"/>
          <w:sz w:val="20"/>
          <w:lang w:val="es-ES"/>
        </w:rPr>
      </w:pPr>
    </w:p>
    <w:tbl>
      <w:tblPr>
        <w:tblW w:w="49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4"/>
      </w:tblGrid>
      <w:tr w:rsidR="00FD2109" w:rsidTr="00705D43">
        <w:trPr>
          <w:trHeight w:val="304"/>
          <w:jc w:val="center"/>
        </w:trPr>
        <w:tc>
          <w:tcPr>
            <w:tcW w:w="4964" w:type="dxa"/>
            <w:tcBorders>
              <w:top w:val="dotted" w:sz="4" w:space="0" w:color="auto"/>
              <w:left w:val="dotted" w:sz="4" w:space="0" w:color="auto"/>
              <w:bottom w:val="dotted" w:sz="4" w:space="0" w:color="auto"/>
              <w:right w:val="dotted" w:sz="4" w:space="0" w:color="auto"/>
            </w:tcBorders>
            <w:hideMark/>
          </w:tcPr>
          <w:p w:rsidR="00FD2109" w:rsidRDefault="00FD2109" w:rsidP="00705D43">
            <w:pPr>
              <w:autoSpaceDE w:val="0"/>
              <w:autoSpaceDN w:val="0"/>
              <w:adjustRightInd w:val="0"/>
              <w:spacing w:line="360" w:lineRule="auto"/>
              <w:jc w:val="center"/>
              <w:rPr>
                <w:rFonts w:ascii="Tahoma" w:hAnsi="Tahoma" w:cs="Tahoma"/>
                <w:sz w:val="20"/>
                <w:lang w:val="en-US"/>
              </w:rPr>
            </w:pPr>
            <w:r>
              <w:rPr>
                <w:rFonts w:ascii="Tahoma" w:hAnsi="Tahoma" w:cs="Tahoma"/>
                <w:sz w:val="20"/>
              </w:rPr>
              <w:t>girderingenieros s.l</w:t>
            </w:r>
          </w:p>
        </w:tc>
      </w:tr>
      <w:tr w:rsidR="00FD2109" w:rsidTr="00705D43">
        <w:trPr>
          <w:trHeight w:val="342"/>
          <w:jc w:val="center"/>
        </w:trPr>
        <w:tc>
          <w:tcPr>
            <w:tcW w:w="4964" w:type="dxa"/>
            <w:tcBorders>
              <w:top w:val="dotted" w:sz="4" w:space="0" w:color="auto"/>
              <w:left w:val="dotted" w:sz="4" w:space="0" w:color="auto"/>
              <w:bottom w:val="dotted" w:sz="4" w:space="0" w:color="auto"/>
              <w:right w:val="dotted" w:sz="4" w:space="0" w:color="auto"/>
            </w:tcBorders>
            <w:hideMark/>
          </w:tcPr>
          <w:p w:rsidR="00FD2109" w:rsidRDefault="00FD2109" w:rsidP="00705D43">
            <w:pPr>
              <w:autoSpaceDE w:val="0"/>
              <w:autoSpaceDN w:val="0"/>
              <w:adjustRightInd w:val="0"/>
              <w:spacing w:line="360" w:lineRule="auto"/>
              <w:jc w:val="center"/>
              <w:rPr>
                <w:rFonts w:ascii="Tahoma" w:hAnsi="Tahoma" w:cs="Tahoma"/>
                <w:sz w:val="20"/>
                <w:lang w:val="es-ES"/>
              </w:rPr>
            </w:pPr>
            <w:r>
              <w:rPr>
                <w:rFonts w:ascii="Tahoma" w:hAnsi="Tahoma" w:cs="Tahoma"/>
                <w:sz w:val="20"/>
                <w:lang w:val="es-ES"/>
              </w:rPr>
              <w:t>Proiektuaren egilea /Autor del Proyecto</w:t>
            </w:r>
          </w:p>
        </w:tc>
      </w:tr>
      <w:tr w:rsidR="00FD2109" w:rsidTr="00705D43">
        <w:trPr>
          <w:trHeight w:val="362"/>
          <w:jc w:val="center"/>
        </w:trPr>
        <w:tc>
          <w:tcPr>
            <w:tcW w:w="4964" w:type="dxa"/>
            <w:vMerge w:val="restart"/>
            <w:tcBorders>
              <w:top w:val="dotted" w:sz="4" w:space="0" w:color="auto"/>
              <w:left w:val="dotted" w:sz="4" w:space="0" w:color="auto"/>
              <w:bottom w:val="dotted" w:sz="4" w:space="0" w:color="auto"/>
              <w:right w:val="dotted" w:sz="4" w:space="0" w:color="auto"/>
            </w:tcBorders>
            <w:noWrap/>
          </w:tcPr>
          <w:p w:rsidR="00FD2109" w:rsidRDefault="00FD2109" w:rsidP="00705D43">
            <w:pPr>
              <w:autoSpaceDE w:val="0"/>
              <w:autoSpaceDN w:val="0"/>
              <w:adjustRightInd w:val="0"/>
              <w:spacing w:line="360" w:lineRule="auto"/>
              <w:jc w:val="center"/>
              <w:rPr>
                <w:rFonts w:ascii="Tahoma" w:hAnsi="Tahoma" w:cs="Tahoma"/>
                <w:sz w:val="20"/>
                <w:lang w:val="es-ES"/>
              </w:rPr>
            </w:pPr>
          </w:p>
        </w:tc>
      </w:tr>
      <w:tr w:rsidR="00FD2109" w:rsidTr="00705D43">
        <w:trPr>
          <w:trHeight w:val="362"/>
          <w:jc w:val="center"/>
        </w:trPr>
        <w:tc>
          <w:tcPr>
            <w:tcW w:w="0" w:type="auto"/>
            <w:vMerge/>
            <w:tcBorders>
              <w:top w:val="dotted" w:sz="4" w:space="0" w:color="auto"/>
              <w:left w:val="dotted" w:sz="4" w:space="0" w:color="auto"/>
              <w:bottom w:val="dotted" w:sz="4" w:space="0" w:color="auto"/>
              <w:right w:val="dotted" w:sz="4" w:space="0" w:color="auto"/>
            </w:tcBorders>
            <w:vAlign w:val="center"/>
            <w:hideMark/>
          </w:tcPr>
          <w:p w:rsidR="00FD2109" w:rsidRDefault="00FD2109" w:rsidP="00705D43">
            <w:pPr>
              <w:rPr>
                <w:rFonts w:ascii="Tahoma" w:hAnsi="Tahoma" w:cs="Tahoma"/>
                <w:sz w:val="20"/>
                <w:lang w:val="es-ES"/>
              </w:rPr>
            </w:pPr>
          </w:p>
        </w:tc>
      </w:tr>
      <w:tr w:rsidR="00FD2109" w:rsidTr="00705D43">
        <w:trPr>
          <w:trHeight w:val="362"/>
          <w:jc w:val="center"/>
        </w:trPr>
        <w:tc>
          <w:tcPr>
            <w:tcW w:w="0" w:type="auto"/>
            <w:vMerge/>
            <w:tcBorders>
              <w:top w:val="dotted" w:sz="4" w:space="0" w:color="auto"/>
              <w:left w:val="dotted" w:sz="4" w:space="0" w:color="auto"/>
              <w:bottom w:val="dotted" w:sz="4" w:space="0" w:color="auto"/>
              <w:right w:val="dotted" w:sz="4" w:space="0" w:color="auto"/>
            </w:tcBorders>
            <w:vAlign w:val="center"/>
            <w:hideMark/>
          </w:tcPr>
          <w:p w:rsidR="00FD2109" w:rsidRDefault="00FD2109" w:rsidP="00705D43">
            <w:pPr>
              <w:rPr>
                <w:rFonts w:ascii="Tahoma" w:hAnsi="Tahoma" w:cs="Tahoma"/>
                <w:sz w:val="20"/>
                <w:lang w:val="es-ES"/>
              </w:rPr>
            </w:pPr>
          </w:p>
        </w:tc>
      </w:tr>
      <w:tr w:rsidR="00FD2109" w:rsidTr="00705D43">
        <w:trPr>
          <w:trHeight w:val="362"/>
          <w:jc w:val="center"/>
        </w:trPr>
        <w:tc>
          <w:tcPr>
            <w:tcW w:w="0" w:type="auto"/>
            <w:vMerge/>
            <w:tcBorders>
              <w:top w:val="dotted" w:sz="4" w:space="0" w:color="auto"/>
              <w:left w:val="dotted" w:sz="4" w:space="0" w:color="auto"/>
              <w:bottom w:val="dotted" w:sz="4" w:space="0" w:color="auto"/>
              <w:right w:val="dotted" w:sz="4" w:space="0" w:color="auto"/>
            </w:tcBorders>
            <w:vAlign w:val="center"/>
            <w:hideMark/>
          </w:tcPr>
          <w:p w:rsidR="00FD2109" w:rsidRDefault="00FD2109" w:rsidP="00705D43">
            <w:pPr>
              <w:rPr>
                <w:rFonts w:ascii="Tahoma" w:hAnsi="Tahoma" w:cs="Tahoma"/>
                <w:sz w:val="20"/>
                <w:lang w:val="es-ES"/>
              </w:rPr>
            </w:pPr>
          </w:p>
        </w:tc>
      </w:tr>
      <w:tr w:rsidR="00FD2109" w:rsidTr="00705D43">
        <w:trPr>
          <w:trHeight w:val="351"/>
          <w:jc w:val="center"/>
        </w:trPr>
        <w:tc>
          <w:tcPr>
            <w:tcW w:w="4964" w:type="dxa"/>
            <w:tcBorders>
              <w:top w:val="dotted" w:sz="4" w:space="0" w:color="auto"/>
              <w:left w:val="dotted" w:sz="4" w:space="0" w:color="auto"/>
              <w:bottom w:val="single" w:sz="4" w:space="0" w:color="auto"/>
              <w:right w:val="dotted" w:sz="4" w:space="0" w:color="auto"/>
            </w:tcBorders>
            <w:hideMark/>
          </w:tcPr>
          <w:p w:rsidR="00FD2109" w:rsidRDefault="00FD2109" w:rsidP="00705D43">
            <w:pPr>
              <w:autoSpaceDE w:val="0"/>
              <w:autoSpaceDN w:val="0"/>
              <w:adjustRightInd w:val="0"/>
              <w:spacing w:line="360" w:lineRule="auto"/>
              <w:jc w:val="center"/>
              <w:rPr>
                <w:rFonts w:ascii="Tahoma" w:hAnsi="Tahoma" w:cs="Tahoma"/>
                <w:sz w:val="20"/>
                <w:lang w:val="es-ES"/>
              </w:rPr>
            </w:pPr>
            <w:r>
              <w:rPr>
                <w:rFonts w:ascii="Tahoma" w:hAnsi="Tahoma" w:cs="Tahoma"/>
                <w:sz w:val="20"/>
                <w:lang w:val="es-ES"/>
              </w:rPr>
              <w:t xml:space="preserve">Miguel Angel Otero Barreiro </w:t>
            </w:r>
          </w:p>
        </w:tc>
      </w:tr>
    </w:tbl>
    <w:p w:rsidR="00FD2109" w:rsidRDefault="00FD2109" w:rsidP="00FD2109">
      <w:pPr>
        <w:tabs>
          <w:tab w:val="left" w:pos="-1440"/>
          <w:tab w:val="left" w:pos="-720"/>
          <w:tab w:val="left" w:pos="0"/>
          <w:tab w:val="left" w:pos="565"/>
          <w:tab w:val="left" w:pos="849"/>
          <w:tab w:val="left" w:pos="1132"/>
          <w:tab w:val="left" w:pos="1416"/>
          <w:tab w:val="left" w:pos="1694"/>
        </w:tabs>
        <w:spacing w:before="100" w:beforeAutospacing="1" w:after="100" w:afterAutospacing="1" w:line="360" w:lineRule="auto"/>
        <w:jc w:val="both"/>
        <w:rPr>
          <w:rFonts w:ascii="Tahoma" w:hAnsi="Tahoma" w:cs="Tahoma"/>
          <w:sz w:val="20"/>
          <w:lang w:val="es-ES"/>
        </w:rPr>
      </w:pPr>
    </w:p>
    <w:p w:rsidR="00FD2109" w:rsidRPr="00CB2CBD" w:rsidRDefault="00FD2109" w:rsidP="00FD2109">
      <w:pPr>
        <w:pStyle w:val="Elemento7"/>
        <w:tabs>
          <w:tab w:val="left" w:pos="1134"/>
          <w:tab w:val="left" w:pos="1417"/>
          <w:tab w:val="right" w:pos="7087"/>
        </w:tabs>
        <w:rPr>
          <w:rFonts w:ascii="Tahoma" w:hAnsi="Tahoma" w:cs="Tahoma"/>
          <w:b/>
          <w:bCs/>
          <w:color w:val="000000"/>
          <w:sz w:val="16"/>
          <w:szCs w:val="16"/>
          <w:highlight w:val="white"/>
        </w:rPr>
      </w:pPr>
    </w:p>
    <w:p w:rsidR="00FD2109" w:rsidRPr="00FD2109" w:rsidRDefault="00FD2109" w:rsidP="00FD2109">
      <w:pPr>
        <w:pStyle w:val="Gorputz-testua"/>
        <w:rPr>
          <w:rFonts w:ascii="Tahoma" w:hAnsi="Tahoma" w:cs="Tahoma"/>
        </w:rPr>
      </w:pPr>
    </w:p>
    <w:sectPr w:rsidR="00FD2109" w:rsidRPr="00FD2109" w:rsidSect="003D26DC">
      <w:headerReference w:type="default" r:id="rId23"/>
      <w:footerReference w:type="default" r:id="rId24"/>
      <w:footnotePr>
        <w:numRestart w:val="eachPage"/>
      </w:footnotePr>
      <w:pgSz w:w="11907" w:h="16840" w:code="9"/>
      <w:pgMar w:top="1627" w:right="924" w:bottom="1418" w:left="1418" w:header="709" w:footer="709" w:gutter="0"/>
      <w:pgNumType w:start="2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2880" w:rsidRDefault="005E2880" w:rsidP="00976F0C">
      <w:r>
        <w:separator/>
      </w:r>
    </w:p>
  </w:endnote>
  <w:endnote w:type="continuationSeparator" w:id="0">
    <w:p w:rsidR="005E2880" w:rsidRDefault="005E2880" w:rsidP="00976F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ourier 10cpi">
    <w:panose1 w:val="00000000000000000000"/>
    <w:charset w:val="00"/>
    <w:family w:val="auto"/>
    <w:notTrueType/>
    <w:pitch w:val="variable"/>
    <w:sig w:usb0="00000003" w:usb1="00000000" w:usb2="00000000" w:usb3="00000000" w:csb0="00000001" w:csb1="00000000"/>
  </w:font>
  <w:font w:name="Futura-Light">
    <w:altName w:val="Times New Roman"/>
    <w:charset w:val="00"/>
    <w:family w:val="auto"/>
    <w:pitch w:val="variable"/>
    <w:sig w:usb0="00000001" w:usb1="00000000" w:usb2="00000000" w:usb3="00000000" w:csb0="0000001B" w:csb1="00000000"/>
  </w:font>
  <w:font w:name="HelveticaNeue LT 87 HeavyCn">
    <w:altName w:val="HelveticaNeue LT 87 HeavyCn"/>
    <w:panose1 w:val="00000000000000000000"/>
    <w:charset w:val="00"/>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BF6D90" w:rsidRDefault="00705D43" w:rsidP="00F06F7A">
    <w:pPr>
      <w:pStyle w:val="Orri-oina"/>
      <w:pBdr>
        <w:top w:val="single" w:sz="4" w:space="1" w:color="auto"/>
      </w:pBdr>
      <w:tabs>
        <w:tab w:val="center" w:pos="4500"/>
        <w:tab w:val="right" w:pos="9214"/>
      </w:tabs>
      <w:jc w:val="center"/>
      <w:rPr>
        <w:rFonts w:ascii="Tahoma" w:hAnsi="Tahoma" w:cs="Tahoma"/>
        <w:caps/>
        <w:sz w:val="18"/>
        <w:szCs w:val="18"/>
      </w:rPr>
    </w:pPr>
    <w:r w:rsidRPr="00BF6D90">
      <w:rPr>
        <w:rFonts w:ascii="Tahoma" w:hAnsi="Tahoma" w:cs="Tahoma"/>
        <w:caps/>
        <w:sz w:val="18"/>
        <w:szCs w:val="18"/>
      </w:rPr>
      <w:t xml:space="preserve">Anejo nº </w:t>
    </w:r>
    <w:r>
      <w:rPr>
        <w:rFonts w:ascii="Tahoma" w:hAnsi="Tahoma" w:cs="Tahoma"/>
        <w:caps/>
        <w:sz w:val="18"/>
        <w:szCs w:val="18"/>
      </w:rPr>
      <w:t>11</w:t>
    </w:r>
    <w:r w:rsidRPr="00BF6D90">
      <w:rPr>
        <w:rFonts w:ascii="Tahoma" w:hAnsi="Tahoma" w:cs="Tahoma"/>
        <w:caps/>
        <w:sz w:val="18"/>
        <w:szCs w:val="18"/>
      </w:rPr>
      <w:t>: Estudio de gestión de residuos</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2E2B53" w:rsidRDefault="00705D43" w:rsidP="002E2B53">
    <w:pPr>
      <w:pStyle w:val="Orri-oina"/>
      <w:rPr>
        <w:szCs w:val="18"/>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BF6D90" w:rsidRDefault="00705D43" w:rsidP="00F06F7A">
    <w:pPr>
      <w:pStyle w:val="Orri-oina"/>
      <w:pBdr>
        <w:top w:val="single" w:sz="4" w:space="1" w:color="auto"/>
      </w:pBdr>
      <w:tabs>
        <w:tab w:val="center" w:pos="4500"/>
        <w:tab w:val="right" w:pos="9214"/>
      </w:tabs>
      <w:jc w:val="center"/>
      <w:rPr>
        <w:rFonts w:ascii="Tahoma" w:hAnsi="Tahoma" w:cs="Tahoma"/>
        <w:caps/>
        <w:sz w:val="16"/>
        <w:szCs w:val="18"/>
      </w:rPr>
    </w:pPr>
    <w:r w:rsidRPr="00BF6D90">
      <w:rPr>
        <w:rFonts w:ascii="Tahoma" w:hAnsi="Tahoma" w:cs="Tahoma"/>
        <w:caps/>
        <w:sz w:val="16"/>
        <w:szCs w:val="18"/>
      </w:rPr>
      <w:t xml:space="preserve">Anejo nº </w:t>
    </w:r>
    <w:r>
      <w:rPr>
        <w:rFonts w:ascii="Tahoma" w:hAnsi="Tahoma" w:cs="Tahoma"/>
        <w:caps/>
        <w:sz w:val="16"/>
        <w:szCs w:val="18"/>
      </w:rPr>
      <w:t>11</w:t>
    </w:r>
    <w:r w:rsidRPr="00BF6D90">
      <w:rPr>
        <w:rFonts w:ascii="Tahoma" w:hAnsi="Tahoma" w:cs="Tahoma"/>
        <w:caps/>
        <w:sz w:val="16"/>
        <w:szCs w:val="18"/>
      </w:rPr>
      <w:t>: Estudio de gestión de residuos</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Default="00705D43">
    <w:pPr>
      <w:ind w:right="23"/>
      <w:rPr>
        <w:rFonts w:ascii="Futura-Light" w:hAnsi="Futura-Light"/>
        <w:sz w:val="16"/>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F557DE" w:rsidRDefault="00705D43" w:rsidP="00F557DE">
    <w:pPr>
      <w:pStyle w:val="Orri-oina"/>
      <w:pBdr>
        <w:top w:val="single" w:sz="4" w:space="1" w:color="auto"/>
      </w:pBdr>
      <w:tabs>
        <w:tab w:val="clear" w:pos="4320"/>
        <w:tab w:val="clear" w:pos="8640"/>
        <w:tab w:val="right" w:pos="9457"/>
      </w:tabs>
      <w:rPr>
        <w:rFonts w:ascii="Tahoma" w:hAnsi="Tahoma" w:cs="Tahoma"/>
        <w:b/>
        <w:sz w:val="18"/>
        <w:szCs w:val="18"/>
        <w:lang w:val="es-ES"/>
      </w:rPr>
    </w:pPr>
    <w:r>
      <w:rPr>
        <w:rFonts w:ascii="Verdana" w:hAnsi="Verdana" w:cs="Tahoma"/>
        <w:sz w:val="18"/>
        <w:szCs w:val="18"/>
        <w:lang w:val="es-ES"/>
      </w:rPr>
      <w:t>ANEJO Nº XX</w:t>
    </w:r>
    <w:r>
      <w:rPr>
        <w:rFonts w:ascii="Tahoma" w:hAnsi="Tahoma" w:cs="Tahoma"/>
        <w:sz w:val="18"/>
        <w:szCs w:val="18"/>
        <w:lang w:val="es-ES"/>
      </w:rPr>
      <w:tab/>
    </w:r>
    <w:r w:rsidRPr="00F557DE">
      <w:rPr>
        <w:rStyle w:val="Orri-zenbakia"/>
        <w:rFonts w:ascii="Tahoma" w:hAnsi="Tahoma" w:cs="Tahoma"/>
        <w:b w:val="0"/>
        <w:sz w:val="18"/>
        <w:szCs w:val="18"/>
      </w:rPr>
      <w:fldChar w:fldCharType="begin"/>
    </w:r>
    <w:r w:rsidRPr="00F557DE">
      <w:rPr>
        <w:rStyle w:val="Orri-zenbakia"/>
        <w:rFonts w:ascii="Tahoma" w:hAnsi="Tahoma" w:cs="Tahoma"/>
        <w:b w:val="0"/>
        <w:sz w:val="18"/>
        <w:szCs w:val="18"/>
      </w:rPr>
      <w:instrText xml:space="preserve"> PAGE </w:instrText>
    </w:r>
    <w:r w:rsidRPr="00F557DE">
      <w:rPr>
        <w:rStyle w:val="Orri-zenbakia"/>
        <w:rFonts w:ascii="Tahoma" w:hAnsi="Tahoma" w:cs="Tahoma"/>
        <w:b w:val="0"/>
        <w:sz w:val="18"/>
        <w:szCs w:val="18"/>
      </w:rPr>
      <w:fldChar w:fldCharType="separate"/>
    </w:r>
    <w:r>
      <w:rPr>
        <w:rStyle w:val="Orri-zenbakia"/>
        <w:rFonts w:ascii="Tahoma" w:hAnsi="Tahoma" w:cs="Tahoma"/>
        <w:b w:val="0"/>
        <w:noProof/>
        <w:sz w:val="18"/>
        <w:szCs w:val="18"/>
      </w:rPr>
      <w:t>3</w:t>
    </w:r>
    <w:r w:rsidRPr="00F557DE">
      <w:rPr>
        <w:rStyle w:val="Orri-zenbakia"/>
        <w:rFonts w:ascii="Tahoma" w:hAnsi="Tahoma" w:cs="Tahoma"/>
        <w:b w:val="0"/>
        <w:sz w:val="18"/>
        <w:szCs w:val="18"/>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BF6D90" w:rsidRDefault="00705D43" w:rsidP="00F06F7A">
    <w:pPr>
      <w:pStyle w:val="Orri-oina"/>
      <w:pBdr>
        <w:top w:val="single" w:sz="4" w:space="1" w:color="auto"/>
      </w:pBdr>
      <w:tabs>
        <w:tab w:val="clear" w:pos="8640"/>
        <w:tab w:val="center" w:pos="4500"/>
        <w:tab w:val="right" w:pos="9639"/>
      </w:tabs>
      <w:ind w:right="-74"/>
      <w:rPr>
        <w:rFonts w:ascii="Tahoma" w:hAnsi="Tahoma" w:cs="Tahoma"/>
        <w:caps/>
        <w:sz w:val="16"/>
        <w:szCs w:val="18"/>
      </w:rPr>
    </w:pPr>
    <w:r w:rsidRPr="00BF6D90">
      <w:rPr>
        <w:rFonts w:ascii="Tahoma" w:hAnsi="Tahoma" w:cs="Tahoma"/>
        <w:caps/>
        <w:sz w:val="16"/>
        <w:szCs w:val="18"/>
      </w:rPr>
      <w:t xml:space="preserve">Anejo nº </w:t>
    </w:r>
    <w:r>
      <w:rPr>
        <w:rFonts w:ascii="Tahoma" w:hAnsi="Tahoma" w:cs="Tahoma"/>
        <w:caps/>
        <w:sz w:val="16"/>
        <w:szCs w:val="18"/>
      </w:rPr>
      <w:t>11</w:t>
    </w:r>
    <w:r w:rsidRPr="00BF6D90">
      <w:rPr>
        <w:rFonts w:ascii="Tahoma" w:hAnsi="Tahoma" w:cs="Tahoma"/>
        <w:caps/>
        <w:sz w:val="16"/>
        <w:szCs w:val="18"/>
      </w:rPr>
      <w:t>: Estudio de gestión de residuos</w:t>
    </w:r>
    <w:r w:rsidRPr="00BF6D90">
      <w:rPr>
        <w:rFonts w:ascii="Tahoma" w:hAnsi="Tahoma" w:cs="Tahoma"/>
        <w:caps/>
        <w:sz w:val="16"/>
        <w:szCs w:val="18"/>
      </w:rPr>
      <w:tab/>
    </w:r>
    <w:r w:rsidRPr="00BF6D90">
      <w:rPr>
        <w:rFonts w:ascii="Tahoma" w:hAnsi="Tahoma" w:cs="Tahoma"/>
        <w:caps/>
        <w:sz w:val="16"/>
        <w:szCs w:val="18"/>
      </w:rPr>
      <w:tab/>
    </w:r>
    <w:r w:rsidRPr="00BF6D90">
      <w:rPr>
        <w:rFonts w:ascii="Tahoma" w:hAnsi="Tahoma" w:cs="Tahoma"/>
        <w:caps/>
        <w:sz w:val="16"/>
        <w:szCs w:val="18"/>
        <w:lang w:val="es-ES"/>
      </w:rPr>
      <w:tab/>
    </w:r>
    <w:r w:rsidRPr="00BF6D90">
      <w:rPr>
        <w:rStyle w:val="Orri-zenbakia"/>
        <w:rFonts w:ascii="Tahoma" w:hAnsi="Tahoma" w:cs="Tahoma"/>
        <w:b w:val="0"/>
        <w:caps/>
        <w:sz w:val="16"/>
        <w:szCs w:val="18"/>
      </w:rPr>
      <w:fldChar w:fldCharType="begin"/>
    </w:r>
    <w:r w:rsidRPr="00BF6D90">
      <w:rPr>
        <w:rStyle w:val="Orri-zenbakia"/>
        <w:rFonts w:ascii="Tahoma" w:hAnsi="Tahoma" w:cs="Tahoma"/>
        <w:b w:val="0"/>
        <w:caps/>
        <w:sz w:val="16"/>
        <w:szCs w:val="18"/>
      </w:rPr>
      <w:instrText xml:space="preserve"> PAGE  \* Arabic </w:instrText>
    </w:r>
    <w:r w:rsidRPr="00BF6D90">
      <w:rPr>
        <w:rStyle w:val="Orri-zenbakia"/>
        <w:rFonts w:ascii="Tahoma" w:hAnsi="Tahoma" w:cs="Tahoma"/>
        <w:b w:val="0"/>
        <w:caps/>
        <w:sz w:val="16"/>
        <w:szCs w:val="18"/>
      </w:rPr>
      <w:fldChar w:fldCharType="separate"/>
    </w:r>
    <w:r w:rsidR="00A42DC4">
      <w:rPr>
        <w:rStyle w:val="Orri-zenbakia"/>
        <w:rFonts w:ascii="Tahoma" w:hAnsi="Tahoma" w:cs="Tahoma"/>
        <w:b w:val="0"/>
        <w:caps/>
        <w:noProof/>
        <w:sz w:val="16"/>
        <w:szCs w:val="18"/>
      </w:rPr>
      <w:t>53</w:t>
    </w:r>
    <w:r w:rsidRPr="00BF6D90">
      <w:rPr>
        <w:rStyle w:val="Orri-zenbakia"/>
        <w:rFonts w:ascii="Tahoma" w:hAnsi="Tahoma" w:cs="Tahoma"/>
        <w:b w:val="0"/>
        <w:caps/>
        <w:sz w:val="16"/>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2880" w:rsidRDefault="005E2880" w:rsidP="00976F0C">
      <w:r>
        <w:separator/>
      </w:r>
    </w:p>
  </w:footnote>
  <w:footnote w:type="continuationSeparator" w:id="0">
    <w:p w:rsidR="005E2880" w:rsidRDefault="005E2880" w:rsidP="00976F0C">
      <w:r>
        <w:continuationSeparator/>
      </w:r>
    </w:p>
  </w:footnote>
  <w:footnote w:id="1">
    <w:p w:rsidR="00705D43" w:rsidRDefault="00705D43" w:rsidP="001D1234">
      <w:pPr>
        <w:autoSpaceDE w:val="0"/>
        <w:autoSpaceDN w:val="0"/>
        <w:adjustRightInd w:val="0"/>
        <w:rPr>
          <w:sz w:val="16"/>
        </w:rPr>
      </w:pPr>
      <w:r>
        <w:rPr>
          <w:rStyle w:val="Oin-oharrarenerreferentzia"/>
        </w:rPr>
        <w:footnoteRef/>
      </w:r>
      <w:r>
        <w:t xml:space="preserve"> </w:t>
      </w:r>
      <w:r>
        <w:rPr>
          <w:sz w:val="16"/>
        </w:rPr>
        <w:t xml:space="preserve">Posteriormente modificada por Decisiones de </w:t>
      </w:r>
      <w:smartTag w:uri="urn:schemas-microsoft-com:office:smarttags" w:element="address">
        <w:smartTagPr>
          <w:attr w:name="ProductID" w:val="la Comisi￳n"/>
        </w:smartTagPr>
        <w:r>
          <w:rPr>
            <w:sz w:val="16"/>
          </w:rPr>
          <w:t>la Comisión</w:t>
        </w:r>
      </w:smartTag>
      <w:r>
        <w:rPr>
          <w:sz w:val="16"/>
        </w:rPr>
        <w:t xml:space="preserve"> 2001/118/CE de 16 de enero y 2001/119/Ce de 22 de enero y por </w:t>
      </w:r>
      <w:smartTag w:uri="urn:schemas-microsoft-com:office:smarttags" w:element="address">
        <w:smartTagPr>
          <w:attr w:name="ProductID" w:val="la Decisi￳n"/>
        </w:smartTagPr>
        <w:r>
          <w:rPr>
            <w:sz w:val="16"/>
          </w:rPr>
          <w:t>la Decisión</w:t>
        </w:r>
      </w:smartTag>
      <w:r>
        <w:rPr>
          <w:sz w:val="16"/>
        </w:rPr>
        <w:t xml:space="preserve"> del Consejo 2001/573/CE de 23 de julio. Sustituye a </w:t>
      </w:r>
      <w:smartTag w:uri="urn:schemas-microsoft-com:office:smarttags" w:element="address">
        <w:smartTagPr>
          <w:attr w:name="ProductID" w:val="la Decisi￳n"/>
        </w:smartTagPr>
        <w:r>
          <w:rPr>
            <w:sz w:val="16"/>
          </w:rPr>
          <w:t>la Decisión</w:t>
        </w:r>
      </w:smartTag>
      <w:r>
        <w:rPr>
          <w:sz w:val="16"/>
        </w:rPr>
        <w:t xml:space="preserve"> 94/3/CE de </w:t>
      </w:r>
      <w:smartTag w:uri="urn:schemas-microsoft-com:office:smarttags" w:element="address">
        <w:smartTagPr>
          <w:attr w:name="ProductID" w:val="la Comisi￳n"/>
        </w:smartTagPr>
        <w:r>
          <w:rPr>
            <w:sz w:val="16"/>
          </w:rPr>
          <w:t>la Comisión</w:t>
        </w:r>
      </w:smartTag>
      <w:r>
        <w:rPr>
          <w:sz w:val="16"/>
        </w:rPr>
        <w:t xml:space="preserve"> que establecía una lista de residuos de conformidad con la letra a) del artículo 1 de </w:t>
      </w:r>
      <w:smartTag w:uri="urn:schemas-microsoft-com:office:smarttags" w:element="address">
        <w:smartTagPr>
          <w:attr w:name="ProductID" w:val="la Directiva"/>
        </w:smartTagPr>
        <w:r>
          <w:rPr>
            <w:sz w:val="16"/>
          </w:rPr>
          <w:t>la Directiva</w:t>
        </w:r>
      </w:smartTag>
      <w:r>
        <w:rPr>
          <w:sz w:val="16"/>
        </w:rPr>
        <w:t xml:space="preserve"> 75/442/CEE del Consejo relativa a Residuos, y a </w:t>
      </w:r>
      <w:smartTag w:uri="urn:schemas-microsoft-com:office:smarttags" w:element="address">
        <w:smartTagPr>
          <w:attr w:name="ProductID" w:val="la Decisi￳n"/>
        </w:smartTagPr>
        <w:r>
          <w:rPr>
            <w:sz w:val="16"/>
          </w:rPr>
          <w:t>la Decisión</w:t>
        </w:r>
      </w:smartTag>
      <w:r>
        <w:rPr>
          <w:sz w:val="16"/>
        </w:rPr>
        <w:t xml:space="preserve"> 94/904/CE del Consejo, que establecía una lista de residuos peligrosos en virtud del apartado 4 del artículo 1 de </w:t>
      </w:r>
      <w:smartTag w:uri="urn:schemas-microsoft-com:office:smarttags" w:element="address">
        <w:smartTagPr>
          <w:attr w:name="ProductID" w:val="la Directiva"/>
        </w:smartTagPr>
        <w:r>
          <w:rPr>
            <w:sz w:val="16"/>
          </w:rPr>
          <w:t>la Directiva</w:t>
        </w:r>
      </w:smartTag>
      <w:r>
        <w:rPr>
          <w:sz w:val="16"/>
        </w:rPr>
        <w:t xml:space="preserve"> 91/689/CEE del Consejo relativa a los residuos peligrosos.</w:t>
      </w:r>
    </w:p>
    <w:p w:rsidR="00705D43" w:rsidRDefault="00705D43" w:rsidP="001D1234">
      <w:pPr>
        <w:pStyle w:val="Oin-oharrarentestua"/>
      </w:pPr>
    </w:p>
  </w:footnote>
  <w:footnote w:id="2">
    <w:p w:rsidR="00705D43" w:rsidRPr="00203AAD" w:rsidRDefault="00705D43" w:rsidP="002B52D7">
      <w:pPr>
        <w:pStyle w:val="Notaalpie"/>
      </w:pPr>
      <w:r w:rsidRPr="00203AAD">
        <w:rPr>
          <w:rStyle w:val="Oin-oharrarenerreferentzia"/>
        </w:rPr>
        <w:footnoteRef/>
      </w:r>
      <w:r w:rsidRPr="00203AAD">
        <w:t xml:space="preserve"> No se incluye en estas clases ningún residuo manchado o contaminado con residuos o sustancias peligrosas.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4D3FD3" w:rsidRDefault="00705D43" w:rsidP="00F62C16">
    <w:pPr>
      <w:tabs>
        <w:tab w:val="left" w:pos="955"/>
        <w:tab w:val="left" w:pos="1912"/>
        <w:tab w:val="left" w:pos="2868"/>
        <w:tab w:val="left" w:pos="3823"/>
        <w:tab w:val="left" w:pos="4781"/>
        <w:tab w:val="left" w:pos="5736"/>
        <w:tab w:val="left" w:pos="6691"/>
        <w:tab w:val="left" w:pos="7648"/>
        <w:tab w:val="left" w:pos="8603"/>
        <w:tab w:val="left" w:pos="9559"/>
        <w:tab w:val="left" w:pos="10516"/>
        <w:tab w:val="left" w:pos="11472"/>
      </w:tabs>
      <w:spacing w:line="260" w:lineRule="exact"/>
      <w:rPr>
        <w:rFonts w:ascii="Tahoma" w:hAnsi="Tahoma" w:cs="Tahoma"/>
        <w:i/>
        <w:iCs/>
        <w:sz w:val="16"/>
        <w:szCs w:val="16"/>
        <w:lang w:val="es-ES"/>
      </w:rPr>
    </w:pPr>
    <w:r>
      <w:rPr>
        <w:rFonts w:ascii="Tahoma" w:hAnsi="Tahoma" w:cs="Tahoma"/>
        <w:i/>
        <w:noProof/>
        <w:sz w:val="16"/>
        <w:szCs w:val="16"/>
        <w:lang w:val="es-ES"/>
      </w:rPr>
      <w:drawing>
        <wp:anchor distT="0" distB="0" distL="114300" distR="114300" simplePos="0" relativeHeight="251667968" behindDoc="0" locked="0" layoutInCell="1" allowOverlap="1">
          <wp:simplePos x="0" y="0"/>
          <wp:positionH relativeFrom="column">
            <wp:posOffset>5143500</wp:posOffset>
          </wp:positionH>
          <wp:positionV relativeFrom="paragraph">
            <wp:posOffset>-6985</wp:posOffset>
          </wp:positionV>
          <wp:extent cx="914400" cy="268605"/>
          <wp:effectExtent l="19050" t="0" r="0" b="0"/>
          <wp:wrapSquare wrapText="bothSides"/>
          <wp:docPr id="1"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
                  <a:srcRect/>
                  <a:stretch>
                    <a:fillRect/>
                  </a:stretch>
                </pic:blipFill>
                <pic:spPr bwMode="auto">
                  <a:xfrm>
                    <a:off x="0" y="0"/>
                    <a:ext cx="914400" cy="268605"/>
                  </a:xfrm>
                  <a:prstGeom prst="rect">
                    <a:avLst/>
                  </a:prstGeom>
                  <a:noFill/>
                  <a:ln w="9525">
                    <a:noFill/>
                    <a:miter lim="800000"/>
                    <a:headEnd/>
                    <a:tailEnd/>
                  </a:ln>
                </pic:spPr>
              </pic:pic>
            </a:graphicData>
          </a:graphic>
        </wp:anchor>
      </w:drawing>
    </w:r>
    <w:r>
      <w:rPr>
        <w:rFonts w:ascii="Tahoma" w:hAnsi="Tahoma" w:cs="Tahoma"/>
        <w:i/>
        <w:noProof/>
        <w:sz w:val="16"/>
        <w:szCs w:val="16"/>
        <w:lang w:val="es-ES"/>
      </w:rPr>
      <w:t>TOLOSAN DAGOEN SALUBITA ERREKA ERAGAZKORTZEKO PROIEKTUA</w:t>
    </w:r>
  </w:p>
  <w:p w:rsidR="00705D43" w:rsidRPr="004D3FD3" w:rsidRDefault="00705D43" w:rsidP="00F62C16">
    <w:pPr>
      <w:pBdr>
        <w:bottom w:val="single" w:sz="4" w:space="1" w:color="auto"/>
      </w:pBdr>
      <w:spacing w:line="260" w:lineRule="exact"/>
      <w:rPr>
        <w:rFonts w:ascii="Tahoma" w:hAnsi="Tahoma" w:cs="Tahoma"/>
        <w:sz w:val="16"/>
        <w:szCs w:val="16"/>
        <w:lang w:val="es-ES"/>
      </w:rPr>
    </w:pPr>
    <w:r>
      <w:rPr>
        <w:rFonts w:ascii="Tahoma" w:hAnsi="Tahoma" w:cs="Tahoma"/>
        <w:sz w:val="16"/>
        <w:szCs w:val="16"/>
        <w:lang w:val="es-ES"/>
      </w:rPr>
      <w:t>PROYECTO DE PERMEABILIZACIÓN DE LA REGATA SALUBITA EN TOLOSA</w:t>
    </w:r>
  </w:p>
  <w:p w:rsidR="00705D43" w:rsidRPr="00DD5FC2" w:rsidRDefault="00705D43" w:rsidP="00F62C16">
    <w:pPr>
      <w:pStyle w:val="Goiburua"/>
      <w:rPr>
        <w:lang w:val="es-ES"/>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2E2B53" w:rsidRDefault="00705D43" w:rsidP="002E2B53">
    <w:pPr>
      <w:pStyle w:val="Goiburua"/>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4D3FD3" w:rsidRDefault="00705D43" w:rsidP="00F62C16">
    <w:pPr>
      <w:tabs>
        <w:tab w:val="left" w:pos="955"/>
        <w:tab w:val="left" w:pos="1912"/>
        <w:tab w:val="left" w:pos="2868"/>
        <w:tab w:val="left" w:pos="3823"/>
        <w:tab w:val="left" w:pos="4781"/>
        <w:tab w:val="left" w:pos="5736"/>
        <w:tab w:val="left" w:pos="6691"/>
        <w:tab w:val="left" w:pos="7648"/>
        <w:tab w:val="left" w:pos="8603"/>
        <w:tab w:val="left" w:pos="9559"/>
        <w:tab w:val="left" w:pos="10516"/>
        <w:tab w:val="left" w:pos="11472"/>
      </w:tabs>
      <w:spacing w:line="260" w:lineRule="exact"/>
      <w:rPr>
        <w:rFonts w:ascii="Tahoma" w:hAnsi="Tahoma" w:cs="Tahoma"/>
        <w:i/>
        <w:iCs/>
        <w:sz w:val="16"/>
        <w:szCs w:val="16"/>
        <w:lang w:val="es-ES"/>
      </w:rPr>
    </w:pPr>
    <w:r>
      <w:rPr>
        <w:rFonts w:ascii="Tahoma" w:hAnsi="Tahoma" w:cs="Tahoma"/>
        <w:i/>
        <w:noProof/>
        <w:sz w:val="16"/>
        <w:szCs w:val="16"/>
        <w:lang w:val="es-ES"/>
      </w:rPr>
      <w:drawing>
        <wp:anchor distT="0" distB="0" distL="114300" distR="114300" simplePos="0" relativeHeight="251670016" behindDoc="0" locked="0" layoutInCell="1" allowOverlap="1">
          <wp:simplePos x="0" y="0"/>
          <wp:positionH relativeFrom="column">
            <wp:posOffset>5143500</wp:posOffset>
          </wp:positionH>
          <wp:positionV relativeFrom="paragraph">
            <wp:posOffset>-6985</wp:posOffset>
          </wp:positionV>
          <wp:extent cx="914400" cy="268605"/>
          <wp:effectExtent l="19050" t="0" r="0" b="0"/>
          <wp:wrapSquare wrapText="bothSides"/>
          <wp:docPr id="5"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
                  <a:srcRect/>
                  <a:stretch>
                    <a:fillRect/>
                  </a:stretch>
                </pic:blipFill>
                <pic:spPr bwMode="auto">
                  <a:xfrm>
                    <a:off x="0" y="0"/>
                    <a:ext cx="914400" cy="268605"/>
                  </a:xfrm>
                  <a:prstGeom prst="rect">
                    <a:avLst/>
                  </a:prstGeom>
                  <a:noFill/>
                  <a:ln w="9525">
                    <a:noFill/>
                    <a:miter lim="800000"/>
                    <a:headEnd/>
                    <a:tailEnd/>
                  </a:ln>
                </pic:spPr>
              </pic:pic>
            </a:graphicData>
          </a:graphic>
        </wp:anchor>
      </w:drawing>
    </w:r>
    <w:r>
      <w:rPr>
        <w:rFonts w:ascii="Tahoma" w:hAnsi="Tahoma" w:cs="Tahoma"/>
        <w:i/>
        <w:noProof/>
        <w:sz w:val="16"/>
        <w:szCs w:val="16"/>
        <w:lang w:val="es-ES"/>
      </w:rPr>
      <w:t>TOLOSAN DAGOEN SALUBITA ERREKA ERAGAZKORTZEKO PROIEKTUA</w:t>
    </w:r>
  </w:p>
  <w:p w:rsidR="00705D43" w:rsidRPr="004D3FD3" w:rsidRDefault="00705D43" w:rsidP="00F62C16">
    <w:pPr>
      <w:pBdr>
        <w:bottom w:val="single" w:sz="4" w:space="1" w:color="auto"/>
      </w:pBdr>
      <w:spacing w:line="260" w:lineRule="exact"/>
      <w:rPr>
        <w:rFonts w:ascii="Tahoma" w:hAnsi="Tahoma" w:cs="Tahoma"/>
        <w:sz w:val="16"/>
        <w:szCs w:val="16"/>
        <w:lang w:val="es-ES"/>
      </w:rPr>
    </w:pPr>
    <w:r>
      <w:rPr>
        <w:rFonts w:ascii="Tahoma" w:hAnsi="Tahoma" w:cs="Tahoma"/>
        <w:sz w:val="16"/>
        <w:szCs w:val="16"/>
        <w:lang w:val="es-ES"/>
      </w:rPr>
      <w:t>PROYECTO DE PERMEABILIZACIÓN DE LA REGATA SALUBITA EN TOLOSA</w:t>
    </w:r>
  </w:p>
  <w:p w:rsidR="00705D43" w:rsidRPr="00DD5FC2" w:rsidRDefault="00705D43" w:rsidP="00F62C16">
    <w:pPr>
      <w:pStyle w:val="Goiburua"/>
      <w:rPr>
        <w:lang w:val="es-ES"/>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5C2A98" w:rsidRDefault="00705D43" w:rsidP="004C6178">
    <w:pPr>
      <w:pStyle w:val="Goiburua"/>
      <w:rPr>
        <w:rFonts w:ascii="Tahoma" w:hAnsi="Tahoma" w:cs="Tahoma"/>
        <w:sz w:val="16"/>
      </w:rPr>
    </w:pPr>
  </w:p>
  <w:p w:rsidR="00705D43" w:rsidRPr="005C2A98" w:rsidRDefault="00705D43" w:rsidP="004C6178">
    <w:pPr>
      <w:pStyle w:val="Goiburua"/>
      <w:rPr>
        <w:rFonts w:ascii="Tahoma" w:hAnsi="Tahoma" w:cs="Tahoma"/>
        <w:sz w:val="16"/>
      </w:rP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5D43" w:rsidRPr="00C52404" w:rsidRDefault="00A42DC4" w:rsidP="00FC7D41">
    <w:pPr>
      <w:pStyle w:val="Orri-oina"/>
      <w:tabs>
        <w:tab w:val="right" w:pos="8931"/>
      </w:tabs>
      <w:ind w:right="45"/>
      <w:rPr>
        <w:rFonts w:ascii="Verdana" w:hAnsi="Verdana"/>
        <w:sz w:val="18"/>
        <w:szCs w:val="18"/>
        <w:lang w:val="es-ES"/>
      </w:rPr>
    </w:pPr>
    <w:r>
      <w:rPr>
        <w:rFonts w:ascii="Verdana" w:hAnsi="Verdana"/>
        <w:noProof/>
        <w:sz w:val="18"/>
        <w:szCs w:val="18"/>
        <w:lang w:val="es-ES"/>
      </w:rPr>
      <w:pict>
        <v:shapetype id="_x0000_t202" coordsize="21600,21600" o:spt="202" path="m,l,21600r21600,l21600,xe">
          <v:stroke joinstyle="miter"/>
          <v:path gradientshapeok="t" o:connecttype="rect"/>
        </v:shapetype>
        <v:shape id="_x0000_s2078" type="#_x0000_t202" style="position:absolute;margin-left:974.6pt;margin-top:-.05pt;width:27pt;height:24.6pt;z-index:251656704" filled="f" stroked="f">
          <v:textbox style="mso-next-textbox:#_x0000_s2078">
            <w:txbxContent>
              <w:p w:rsidR="00705D43" w:rsidRPr="005B2D6B" w:rsidRDefault="00705D43" w:rsidP="00FC7D41"/>
            </w:txbxContent>
          </v:textbox>
        </v:shape>
      </w:pict>
    </w:r>
    <w:r w:rsidR="00705D43" w:rsidRPr="00C52404">
      <w:rPr>
        <w:rFonts w:ascii="Verdana" w:hAnsi="Verdana"/>
        <w:noProof/>
        <w:sz w:val="18"/>
        <w:szCs w:val="18"/>
        <w:lang w:val="es-ES"/>
      </w:rPr>
      <w:t>Proyecto de Construcción</w:t>
    </w:r>
    <w:r w:rsidR="00705D43" w:rsidRPr="00C52404">
      <w:rPr>
        <w:rFonts w:ascii="Verdana" w:hAnsi="Verdana"/>
        <w:sz w:val="18"/>
        <w:szCs w:val="18"/>
        <w:lang w:val="es-ES"/>
      </w:rPr>
      <w:t xml:space="preserve"> del PAET y nueva estación de Arroa </w:t>
    </w:r>
  </w:p>
  <w:p w:rsidR="00705D43" w:rsidRPr="00C52404" w:rsidRDefault="00705D43" w:rsidP="00FC7D41">
    <w:pPr>
      <w:pStyle w:val="Orri-oina"/>
      <w:pBdr>
        <w:bottom w:val="single" w:sz="4" w:space="1" w:color="auto"/>
      </w:pBdr>
      <w:tabs>
        <w:tab w:val="right" w:pos="8931"/>
      </w:tabs>
      <w:ind w:right="45"/>
      <w:rPr>
        <w:rFonts w:ascii="Verdana" w:hAnsi="Verdana"/>
        <w:sz w:val="18"/>
        <w:szCs w:val="18"/>
        <w:lang w:val="es-ES"/>
      </w:rPr>
    </w:pPr>
    <w:r w:rsidRPr="00C52404">
      <w:rPr>
        <w:rFonts w:ascii="Verdana" w:hAnsi="Verdana"/>
        <w:sz w:val="18"/>
        <w:szCs w:val="18"/>
        <w:lang w:val="es-ES"/>
      </w:rPr>
      <w:t>de la línea de ferrocarril Bilbao - Donostia.</w:t>
    </w:r>
    <w:r>
      <w:rPr>
        <w:rFonts w:ascii="Verdana" w:hAnsi="Verdana" w:cs="Tahoma"/>
        <w:noProof/>
        <w:sz w:val="18"/>
        <w:szCs w:val="18"/>
        <w:lang w:val="es-ES"/>
      </w:rPr>
      <w:drawing>
        <wp:anchor distT="0" distB="0" distL="114300" distR="114300" simplePos="0" relativeHeight="251655680" behindDoc="0" locked="0" layoutInCell="1" allowOverlap="1">
          <wp:simplePos x="0" y="0"/>
          <wp:positionH relativeFrom="column">
            <wp:posOffset>4777105</wp:posOffset>
          </wp:positionH>
          <wp:positionV relativeFrom="paragraph">
            <wp:posOffset>29210</wp:posOffset>
          </wp:positionV>
          <wp:extent cx="1219200" cy="214630"/>
          <wp:effectExtent l="19050" t="0" r="0" b="0"/>
          <wp:wrapSquare wrapText="bothSides"/>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srcRect/>
                  <a:stretch>
                    <a:fillRect/>
                  </a:stretch>
                </pic:blipFill>
                <pic:spPr bwMode="auto">
                  <a:xfrm>
                    <a:off x="0" y="0"/>
                    <a:ext cx="1219200" cy="214630"/>
                  </a:xfrm>
                  <a:prstGeom prst="rect">
                    <a:avLst/>
                  </a:prstGeom>
                  <a:noFill/>
                  <a:ln w="9525">
                    <a:noFill/>
                    <a:miter lim="800000"/>
                    <a:headEnd/>
                    <a:tailEnd/>
                  </a:ln>
                </pic:spPr>
              </pic:pic>
            </a:graphicData>
          </a:graphic>
        </wp:anchor>
      </w:drawing>
    </w:r>
  </w:p>
  <w:p w:rsidR="00705D43" w:rsidRPr="00FC7D41" w:rsidRDefault="00705D43" w:rsidP="00FC7D41">
    <w:pPr>
      <w:pStyle w:val="Goiburua"/>
      <w:rPr>
        <w:szCs w:val="16"/>
        <w:lang w:val="es-ES"/>
      </w:rP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E1944" w:rsidRPr="004D3FD3" w:rsidRDefault="003E1944" w:rsidP="003E1944">
    <w:pPr>
      <w:tabs>
        <w:tab w:val="left" w:pos="955"/>
        <w:tab w:val="left" w:pos="1912"/>
        <w:tab w:val="left" w:pos="2868"/>
        <w:tab w:val="left" w:pos="3823"/>
        <w:tab w:val="left" w:pos="4781"/>
        <w:tab w:val="left" w:pos="5736"/>
        <w:tab w:val="left" w:pos="6691"/>
        <w:tab w:val="left" w:pos="7648"/>
        <w:tab w:val="left" w:pos="8603"/>
        <w:tab w:val="left" w:pos="9559"/>
        <w:tab w:val="left" w:pos="10516"/>
        <w:tab w:val="left" w:pos="11472"/>
      </w:tabs>
      <w:spacing w:line="260" w:lineRule="exact"/>
      <w:rPr>
        <w:rFonts w:ascii="Tahoma" w:hAnsi="Tahoma" w:cs="Tahoma"/>
        <w:i/>
        <w:iCs/>
        <w:sz w:val="16"/>
        <w:szCs w:val="16"/>
        <w:lang w:val="es-ES"/>
      </w:rPr>
    </w:pPr>
    <w:r>
      <w:rPr>
        <w:rFonts w:ascii="Tahoma" w:hAnsi="Tahoma" w:cs="Tahoma"/>
        <w:i/>
        <w:noProof/>
        <w:sz w:val="16"/>
        <w:szCs w:val="16"/>
        <w:lang w:val="es-ES"/>
      </w:rPr>
      <w:drawing>
        <wp:anchor distT="0" distB="0" distL="114300" distR="114300" simplePos="0" relativeHeight="251672064" behindDoc="0" locked="0" layoutInCell="1" allowOverlap="1">
          <wp:simplePos x="0" y="0"/>
          <wp:positionH relativeFrom="column">
            <wp:posOffset>5143500</wp:posOffset>
          </wp:positionH>
          <wp:positionV relativeFrom="paragraph">
            <wp:posOffset>-6985</wp:posOffset>
          </wp:positionV>
          <wp:extent cx="914400" cy="268605"/>
          <wp:effectExtent l="19050" t="0" r="0" b="0"/>
          <wp:wrapSquare wrapText="bothSides"/>
          <wp:docPr id="6"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
                  <a:srcRect/>
                  <a:stretch>
                    <a:fillRect/>
                  </a:stretch>
                </pic:blipFill>
                <pic:spPr bwMode="auto">
                  <a:xfrm>
                    <a:off x="0" y="0"/>
                    <a:ext cx="914400" cy="268605"/>
                  </a:xfrm>
                  <a:prstGeom prst="rect">
                    <a:avLst/>
                  </a:prstGeom>
                  <a:noFill/>
                  <a:ln w="9525">
                    <a:noFill/>
                    <a:miter lim="800000"/>
                    <a:headEnd/>
                    <a:tailEnd/>
                  </a:ln>
                </pic:spPr>
              </pic:pic>
            </a:graphicData>
          </a:graphic>
        </wp:anchor>
      </w:drawing>
    </w:r>
    <w:r>
      <w:rPr>
        <w:rFonts w:ascii="Tahoma" w:hAnsi="Tahoma" w:cs="Tahoma"/>
        <w:i/>
        <w:noProof/>
        <w:sz w:val="16"/>
        <w:szCs w:val="16"/>
        <w:lang w:val="es-ES"/>
      </w:rPr>
      <w:t>TOLOSAN DAGOEN SALUBITA ERREKA ERAGAZKORTZEKO PROIEKTUA</w:t>
    </w:r>
  </w:p>
  <w:p w:rsidR="003E1944" w:rsidRPr="004D3FD3" w:rsidRDefault="003E1944" w:rsidP="003E1944">
    <w:pPr>
      <w:pBdr>
        <w:bottom w:val="single" w:sz="4" w:space="1" w:color="auto"/>
      </w:pBdr>
      <w:spacing w:line="260" w:lineRule="exact"/>
      <w:rPr>
        <w:rFonts w:ascii="Tahoma" w:hAnsi="Tahoma" w:cs="Tahoma"/>
        <w:sz w:val="16"/>
        <w:szCs w:val="16"/>
        <w:lang w:val="es-ES"/>
      </w:rPr>
    </w:pPr>
    <w:r>
      <w:rPr>
        <w:rFonts w:ascii="Tahoma" w:hAnsi="Tahoma" w:cs="Tahoma"/>
        <w:sz w:val="16"/>
        <w:szCs w:val="16"/>
        <w:lang w:val="es-ES"/>
      </w:rPr>
      <w:t>PROYECTO DE PERMEABILIZACIÓN DE LA REGATA SALUBITA EN TOLOSA</w:t>
    </w:r>
  </w:p>
  <w:p w:rsidR="003E1944" w:rsidRPr="00DD5FC2" w:rsidRDefault="003E1944" w:rsidP="003E1944">
    <w:pPr>
      <w:pStyle w:val="Goiburua"/>
      <w:rPr>
        <w:lang w:val="es-E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decimal"/>
      <w:lvlText w:val="%1."/>
      <w:lvlJc w:val="left"/>
      <w:pPr>
        <w:tabs>
          <w:tab w:val="num" w:pos="720"/>
        </w:tabs>
      </w:pPr>
      <w:rPr>
        <w:rFonts w:ascii="CG Times" w:hAnsi="CG Times"/>
        <w:sz w:val="24"/>
      </w:rPr>
    </w:lvl>
  </w:abstractNum>
  <w:abstractNum w:abstractNumId="1" w15:restartNumberingAfterBreak="0">
    <w:nsid w:val="061F0DA9"/>
    <w:multiLevelType w:val="hybridMultilevel"/>
    <w:tmpl w:val="875C55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BD1740A"/>
    <w:multiLevelType w:val="multilevel"/>
    <w:tmpl w:val="D95076F6"/>
    <w:lvl w:ilvl="0">
      <w:start w:val="1"/>
      <w:numFmt w:val="decimal"/>
      <w:pStyle w:val="1izenburua"/>
      <w:lvlText w:val="%1."/>
      <w:lvlJc w:val="left"/>
      <w:pPr>
        <w:tabs>
          <w:tab w:val="num" w:pos="432"/>
        </w:tabs>
        <w:ind w:left="432" w:hanging="432"/>
      </w:pPr>
      <w:rPr>
        <w:rFonts w:hint="default"/>
      </w:rPr>
    </w:lvl>
    <w:lvl w:ilvl="1">
      <w:start w:val="1"/>
      <w:numFmt w:val="decimal"/>
      <w:pStyle w:val="2izenburua"/>
      <w:lvlText w:val="%1.%2."/>
      <w:lvlJc w:val="left"/>
      <w:pPr>
        <w:tabs>
          <w:tab w:val="num" w:pos="360"/>
        </w:tabs>
        <w:ind w:left="0" w:firstLine="0"/>
      </w:pPr>
      <w:rPr>
        <w:rFonts w:hint="default"/>
      </w:rPr>
    </w:lvl>
    <w:lvl w:ilvl="2">
      <w:start w:val="1"/>
      <w:numFmt w:val="decimal"/>
      <w:pStyle w:val="3izenburua"/>
      <w:lvlText w:val="%1.%2.%3."/>
      <w:lvlJc w:val="left"/>
      <w:pPr>
        <w:tabs>
          <w:tab w:val="num" w:pos="720"/>
        </w:tabs>
        <w:ind w:left="0" w:firstLine="0"/>
      </w:pPr>
      <w:rPr>
        <w:rFonts w:hint="default"/>
      </w:rPr>
    </w:lvl>
    <w:lvl w:ilvl="3">
      <w:start w:val="1"/>
      <w:numFmt w:val="decimal"/>
      <w:pStyle w:val="4izenburua"/>
      <w:lvlText w:val="%1.%2.%3.%4"/>
      <w:lvlJc w:val="left"/>
      <w:pPr>
        <w:tabs>
          <w:tab w:val="num" w:pos="1146"/>
        </w:tabs>
        <w:ind w:left="426" w:firstLine="0"/>
      </w:pPr>
      <w:rPr>
        <w:rFonts w:hint="default"/>
      </w:rPr>
    </w:lvl>
    <w:lvl w:ilvl="4">
      <w:start w:val="1"/>
      <w:numFmt w:val="decimal"/>
      <w:pStyle w:val="5izenburua"/>
      <w:lvlText w:val="%1.%2.%3.%4.%5"/>
      <w:lvlJc w:val="left"/>
      <w:pPr>
        <w:tabs>
          <w:tab w:val="num" w:pos="720"/>
        </w:tabs>
        <w:ind w:left="0" w:firstLine="0"/>
      </w:pPr>
      <w:rPr>
        <w:rFonts w:hint="default"/>
      </w:rPr>
    </w:lvl>
    <w:lvl w:ilvl="5">
      <w:start w:val="1"/>
      <w:numFmt w:val="decimal"/>
      <w:pStyle w:val="6izenburua"/>
      <w:lvlText w:val="%1.%2.%3.%4.%5.%6"/>
      <w:lvlJc w:val="left"/>
      <w:pPr>
        <w:tabs>
          <w:tab w:val="num" w:pos="1080"/>
        </w:tabs>
        <w:ind w:left="0" w:firstLine="0"/>
      </w:pPr>
      <w:rPr>
        <w:rFonts w:hint="default"/>
      </w:rPr>
    </w:lvl>
    <w:lvl w:ilvl="6">
      <w:start w:val="1"/>
      <w:numFmt w:val="decimal"/>
      <w:pStyle w:val="7izenburua"/>
      <w:lvlText w:val="%1.%2.%3.%4.%5.%6.%7"/>
      <w:lvlJc w:val="left"/>
      <w:pPr>
        <w:tabs>
          <w:tab w:val="num" w:pos="1080"/>
        </w:tabs>
        <w:ind w:left="0" w:firstLine="0"/>
      </w:pPr>
      <w:rPr>
        <w:rFonts w:hint="default"/>
      </w:rPr>
    </w:lvl>
    <w:lvl w:ilvl="7">
      <w:start w:val="1"/>
      <w:numFmt w:val="decimal"/>
      <w:pStyle w:val="8izenburua"/>
      <w:lvlText w:val="%1.%2.%3.%4.%5.%6.%7.%8"/>
      <w:lvlJc w:val="left"/>
      <w:pPr>
        <w:tabs>
          <w:tab w:val="num" w:pos="1440"/>
        </w:tabs>
        <w:ind w:left="0" w:firstLine="0"/>
      </w:pPr>
      <w:rPr>
        <w:rFonts w:hint="default"/>
      </w:rPr>
    </w:lvl>
    <w:lvl w:ilvl="8">
      <w:start w:val="1"/>
      <w:numFmt w:val="decimal"/>
      <w:pStyle w:val="9izenburua"/>
      <w:lvlText w:val="%1.%2.%3.%4.%5.%6.%7.%8.%9"/>
      <w:lvlJc w:val="left"/>
      <w:pPr>
        <w:tabs>
          <w:tab w:val="num" w:pos="1440"/>
        </w:tabs>
        <w:ind w:left="0" w:firstLine="0"/>
      </w:pPr>
      <w:rPr>
        <w:rFonts w:hint="default"/>
      </w:rPr>
    </w:lvl>
  </w:abstractNum>
  <w:abstractNum w:abstractNumId="3" w15:restartNumberingAfterBreak="0">
    <w:nsid w:val="113B2F80"/>
    <w:multiLevelType w:val="hybridMultilevel"/>
    <w:tmpl w:val="FB6E73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5A4641B"/>
    <w:multiLevelType w:val="hybridMultilevel"/>
    <w:tmpl w:val="B4D4B438"/>
    <w:lvl w:ilvl="0" w:tplc="FFFFFFFF">
      <w:start w:val="1"/>
      <w:numFmt w:val="decimal"/>
      <w:lvlText w:val="%1."/>
      <w:lvlJc w:val="left"/>
      <w:pPr>
        <w:tabs>
          <w:tab w:val="num" w:pos="1065"/>
        </w:tabs>
        <w:ind w:left="1065" w:hanging="705"/>
      </w:pPr>
      <w:rPr>
        <w:rFonts w:hint="default"/>
      </w:rPr>
    </w:lvl>
    <w:lvl w:ilvl="1" w:tplc="FFFFFFFF">
      <w:start w:val="7"/>
      <w:numFmt w:val="bullet"/>
      <w:lvlText w:val="-"/>
      <w:lvlJc w:val="left"/>
      <w:pPr>
        <w:tabs>
          <w:tab w:val="num" w:pos="1440"/>
        </w:tabs>
        <w:ind w:left="1440" w:hanging="360"/>
      </w:pPr>
      <w:rPr>
        <w:rFonts w:ascii="Times New Roman" w:eastAsia="Times New Roman" w:hAnsi="Times New Roman" w:cs="Times New Roman" w:hint="default"/>
      </w:rPr>
    </w:lvl>
    <w:lvl w:ilvl="2" w:tplc="FFFFFFFF">
      <w:start w:val="1"/>
      <w:numFmt w:val="decimal"/>
      <w:lvlText w:val="%3."/>
      <w:lvlJc w:val="left"/>
      <w:pPr>
        <w:tabs>
          <w:tab w:val="num" w:pos="2685"/>
        </w:tabs>
        <w:ind w:left="2685" w:hanging="705"/>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1712331F"/>
    <w:multiLevelType w:val="singleLevel"/>
    <w:tmpl w:val="0C0A0001"/>
    <w:lvl w:ilvl="0">
      <w:start w:val="1"/>
      <w:numFmt w:val="bullet"/>
      <w:pStyle w:val="EstiloTtulo3Verdana"/>
      <w:lvlText w:val=""/>
      <w:lvlJc w:val="left"/>
      <w:pPr>
        <w:tabs>
          <w:tab w:val="num" w:pos="360"/>
        </w:tabs>
        <w:ind w:left="360" w:hanging="360"/>
      </w:pPr>
      <w:rPr>
        <w:rFonts w:ascii="Symbol" w:hAnsi="Symbol" w:hint="default"/>
      </w:rPr>
    </w:lvl>
  </w:abstractNum>
  <w:abstractNum w:abstractNumId="6" w15:restartNumberingAfterBreak="0">
    <w:nsid w:val="279C336F"/>
    <w:multiLevelType w:val="hybridMultilevel"/>
    <w:tmpl w:val="C9C29B3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A84553F"/>
    <w:multiLevelType w:val="hybridMultilevel"/>
    <w:tmpl w:val="7116B44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A897B2E"/>
    <w:multiLevelType w:val="hybridMultilevel"/>
    <w:tmpl w:val="D75EEF6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0155A8A"/>
    <w:multiLevelType w:val="hybridMultilevel"/>
    <w:tmpl w:val="455412FE"/>
    <w:lvl w:ilvl="0" w:tplc="435EEBC2">
      <w:start w:val="1"/>
      <w:numFmt w:val="bullet"/>
      <w:lvlText w:val=""/>
      <w:lvlJc w:val="left"/>
      <w:pPr>
        <w:ind w:left="720" w:hanging="360"/>
      </w:pPr>
      <w:rPr>
        <w:rFonts w:ascii="Symbol" w:hAnsi="Symbol" w:hint="default"/>
      </w:rPr>
    </w:lvl>
    <w:lvl w:ilvl="1" w:tplc="19E6EF0A" w:tentative="1">
      <w:start w:val="1"/>
      <w:numFmt w:val="bullet"/>
      <w:lvlText w:val="o"/>
      <w:lvlJc w:val="left"/>
      <w:pPr>
        <w:ind w:left="1440" w:hanging="360"/>
      </w:pPr>
      <w:rPr>
        <w:rFonts w:ascii="Courier New" w:hAnsi="Courier New" w:cs="Courier New" w:hint="default"/>
      </w:rPr>
    </w:lvl>
    <w:lvl w:ilvl="2" w:tplc="E8AA4A5C" w:tentative="1">
      <w:start w:val="1"/>
      <w:numFmt w:val="bullet"/>
      <w:lvlText w:val=""/>
      <w:lvlJc w:val="left"/>
      <w:pPr>
        <w:ind w:left="2160" w:hanging="360"/>
      </w:pPr>
      <w:rPr>
        <w:rFonts w:ascii="Wingdings" w:hAnsi="Wingdings" w:hint="default"/>
      </w:rPr>
    </w:lvl>
    <w:lvl w:ilvl="3" w:tplc="257EDB3A" w:tentative="1">
      <w:start w:val="1"/>
      <w:numFmt w:val="bullet"/>
      <w:lvlText w:val=""/>
      <w:lvlJc w:val="left"/>
      <w:pPr>
        <w:ind w:left="2880" w:hanging="360"/>
      </w:pPr>
      <w:rPr>
        <w:rFonts w:ascii="Symbol" w:hAnsi="Symbol" w:hint="default"/>
      </w:rPr>
    </w:lvl>
    <w:lvl w:ilvl="4" w:tplc="F0FCB08A" w:tentative="1">
      <w:start w:val="1"/>
      <w:numFmt w:val="bullet"/>
      <w:lvlText w:val="o"/>
      <w:lvlJc w:val="left"/>
      <w:pPr>
        <w:ind w:left="3600" w:hanging="360"/>
      </w:pPr>
      <w:rPr>
        <w:rFonts w:ascii="Courier New" w:hAnsi="Courier New" w:cs="Courier New" w:hint="default"/>
      </w:rPr>
    </w:lvl>
    <w:lvl w:ilvl="5" w:tplc="554A74EE" w:tentative="1">
      <w:start w:val="1"/>
      <w:numFmt w:val="bullet"/>
      <w:lvlText w:val=""/>
      <w:lvlJc w:val="left"/>
      <w:pPr>
        <w:ind w:left="4320" w:hanging="360"/>
      </w:pPr>
      <w:rPr>
        <w:rFonts w:ascii="Wingdings" w:hAnsi="Wingdings" w:hint="default"/>
      </w:rPr>
    </w:lvl>
    <w:lvl w:ilvl="6" w:tplc="55224F0C" w:tentative="1">
      <w:start w:val="1"/>
      <w:numFmt w:val="bullet"/>
      <w:lvlText w:val=""/>
      <w:lvlJc w:val="left"/>
      <w:pPr>
        <w:ind w:left="5040" w:hanging="360"/>
      </w:pPr>
      <w:rPr>
        <w:rFonts w:ascii="Symbol" w:hAnsi="Symbol" w:hint="default"/>
      </w:rPr>
    </w:lvl>
    <w:lvl w:ilvl="7" w:tplc="1278F2F6" w:tentative="1">
      <w:start w:val="1"/>
      <w:numFmt w:val="bullet"/>
      <w:lvlText w:val="o"/>
      <w:lvlJc w:val="left"/>
      <w:pPr>
        <w:ind w:left="5760" w:hanging="360"/>
      </w:pPr>
      <w:rPr>
        <w:rFonts w:ascii="Courier New" w:hAnsi="Courier New" w:cs="Courier New" w:hint="default"/>
      </w:rPr>
    </w:lvl>
    <w:lvl w:ilvl="8" w:tplc="7BB08E80" w:tentative="1">
      <w:start w:val="1"/>
      <w:numFmt w:val="bullet"/>
      <w:lvlText w:val=""/>
      <w:lvlJc w:val="left"/>
      <w:pPr>
        <w:ind w:left="6480" w:hanging="360"/>
      </w:pPr>
      <w:rPr>
        <w:rFonts w:ascii="Wingdings" w:hAnsi="Wingdings" w:hint="default"/>
      </w:rPr>
    </w:lvl>
  </w:abstractNum>
  <w:abstractNum w:abstractNumId="10" w15:restartNumberingAfterBreak="0">
    <w:nsid w:val="31D20FE4"/>
    <w:multiLevelType w:val="hybridMultilevel"/>
    <w:tmpl w:val="C75E0258"/>
    <w:lvl w:ilvl="0" w:tplc="79DA00D6">
      <w:start w:val="1"/>
      <w:numFmt w:val="bullet"/>
      <w:lvlText w:val=""/>
      <w:lvlJc w:val="left"/>
      <w:pPr>
        <w:ind w:left="720" w:hanging="360"/>
      </w:pPr>
      <w:rPr>
        <w:rFonts w:ascii="Symbol" w:hAnsi="Symbol" w:hint="default"/>
      </w:rPr>
    </w:lvl>
    <w:lvl w:ilvl="1" w:tplc="7766E066" w:tentative="1">
      <w:start w:val="1"/>
      <w:numFmt w:val="bullet"/>
      <w:lvlText w:val="o"/>
      <w:lvlJc w:val="left"/>
      <w:pPr>
        <w:ind w:left="1440" w:hanging="360"/>
      </w:pPr>
      <w:rPr>
        <w:rFonts w:ascii="Courier New" w:hAnsi="Courier New" w:cs="Courier New" w:hint="default"/>
      </w:rPr>
    </w:lvl>
    <w:lvl w:ilvl="2" w:tplc="3E98AAB8" w:tentative="1">
      <w:start w:val="1"/>
      <w:numFmt w:val="bullet"/>
      <w:lvlText w:val=""/>
      <w:lvlJc w:val="left"/>
      <w:pPr>
        <w:ind w:left="2160" w:hanging="360"/>
      </w:pPr>
      <w:rPr>
        <w:rFonts w:ascii="Wingdings" w:hAnsi="Wingdings" w:hint="default"/>
      </w:rPr>
    </w:lvl>
    <w:lvl w:ilvl="3" w:tplc="E8627F84" w:tentative="1">
      <w:start w:val="1"/>
      <w:numFmt w:val="bullet"/>
      <w:lvlText w:val=""/>
      <w:lvlJc w:val="left"/>
      <w:pPr>
        <w:ind w:left="2880" w:hanging="360"/>
      </w:pPr>
      <w:rPr>
        <w:rFonts w:ascii="Symbol" w:hAnsi="Symbol" w:hint="default"/>
      </w:rPr>
    </w:lvl>
    <w:lvl w:ilvl="4" w:tplc="8070E5EC" w:tentative="1">
      <w:start w:val="1"/>
      <w:numFmt w:val="bullet"/>
      <w:lvlText w:val="o"/>
      <w:lvlJc w:val="left"/>
      <w:pPr>
        <w:ind w:left="3600" w:hanging="360"/>
      </w:pPr>
      <w:rPr>
        <w:rFonts w:ascii="Courier New" w:hAnsi="Courier New" w:cs="Courier New" w:hint="default"/>
      </w:rPr>
    </w:lvl>
    <w:lvl w:ilvl="5" w:tplc="40CE81CE" w:tentative="1">
      <w:start w:val="1"/>
      <w:numFmt w:val="bullet"/>
      <w:lvlText w:val=""/>
      <w:lvlJc w:val="left"/>
      <w:pPr>
        <w:ind w:left="4320" w:hanging="360"/>
      </w:pPr>
      <w:rPr>
        <w:rFonts w:ascii="Wingdings" w:hAnsi="Wingdings" w:hint="default"/>
      </w:rPr>
    </w:lvl>
    <w:lvl w:ilvl="6" w:tplc="529A7790" w:tentative="1">
      <w:start w:val="1"/>
      <w:numFmt w:val="bullet"/>
      <w:lvlText w:val=""/>
      <w:lvlJc w:val="left"/>
      <w:pPr>
        <w:ind w:left="5040" w:hanging="360"/>
      </w:pPr>
      <w:rPr>
        <w:rFonts w:ascii="Symbol" w:hAnsi="Symbol" w:hint="default"/>
      </w:rPr>
    </w:lvl>
    <w:lvl w:ilvl="7" w:tplc="2C787ADC" w:tentative="1">
      <w:start w:val="1"/>
      <w:numFmt w:val="bullet"/>
      <w:lvlText w:val="o"/>
      <w:lvlJc w:val="left"/>
      <w:pPr>
        <w:ind w:left="5760" w:hanging="360"/>
      </w:pPr>
      <w:rPr>
        <w:rFonts w:ascii="Courier New" w:hAnsi="Courier New" w:cs="Courier New" w:hint="default"/>
      </w:rPr>
    </w:lvl>
    <w:lvl w:ilvl="8" w:tplc="E004A648" w:tentative="1">
      <w:start w:val="1"/>
      <w:numFmt w:val="bullet"/>
      <w:lvlText w:val=""/>
      <w:lvlJc w:val="left"/>
      <w:pPr>
        <w:ind w:left="6480" w:hanging="360"/>
      </w:pPr>
      <w:rPr>
        <w:rFonts w:ascii="Wingdings" w:hAnsi="Wingdings" w:hint="default"/>
      </w:rPr>
    </w:lvl>
  </w:abstractNum>
  <w:abstractNum w:abstractNumId="11" w15:restartNumberingAfterBreak="0">
    <w:nsid w:val="3B1561F7"/>
    <w:multiLevelType w:val="hybridMultilevel"/>
    <w:tmpl w:val="03B22C9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C75245B"/>
    <w:multiLevelType w:val="hybridMultilevel"/>
    <w:tmpl w:val="F99C5B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ED6470C"/>
    <w:multiLevelType w:val="hybridMultilevel"/>
    <w:tmpl w:val="28CCA52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1B16075"/>
    <w:multiLevelType w:val="hybridMultilevel"/>
    <w:tmpl w:val="603C5C3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46D5CD0"/>
    <w:multiLevelType w:val="hybridMultilevel"/>
    <w:tmpl w:val="A7B097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8657CA1"/>
    <w:multiLevelType w:val="hybridMultilevel"/>
    <w:tmpl w:val="0318FA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55D33823"/>
    <w:multiLevelType w:val="hybridMultilevel"/>
    <w:tmpl w:val="BFD850A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58870DC8"/>
    <w:multiLevelType w:val="hybridMultilevel"/>
    <w:tmpl w:val="B1F6D7F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6C85C73"/>
    <w:multiLevelType w:val="hybridMultilevel"/>
    <w:tmpl w:val="FC42F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1A4D3A"/>
    <w:multiLevelType w:val="hybridMultilevel"/>
    <w:tmpl w:val="C610F63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3D73DFC"/>
    <w:multiLevelType w:val="hybridMultilevel"/>
    <w:tmpl w:val="7018DD2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54D5E2E"/>
    <w:multiLevelType w:val="hybridMultilevel"/>
    <w:tmpl w:val="866683D8"/>
    <w:lvl w:ilvl="0" w:tplc="0856440A">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23" w15:restartNumberingAfterBreak="0">
    <w:nsid w:val="7884216D"/>
    <w:multiLevelType w:val="hybridMultilevel"/>
    <w:tmpl w:val="CA4C62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EEC78F3"/>
    <w:multiLevelType w:val="hybridMultilevel"/>
    <w:tmpl w:val="B6EAB1A2"/>
    <w:lvl w:ilvl="0" w:tplc="FFFFFFFF">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4"/>
  </w:num>
  <w:num w:numId="4">
    <w:abstractNumId w:val="14"/>
  </w:num>
  <w:num w:numId="5">
    <w:abstractNumId w:val="11"/>
  </w:num>
  <w:num w:numId="6">
    <w:abstractNumId w:val="21"/>
  </w:num>
  <w:num w:numId="7">
    <w:abstractNumId w:val="7"/>
  </w:num>
  <w:num w:numId="8">
    <w:abstractNumId w:val="19"/>
  </w:num>
  <w:num w:numId="9">
    <w:abstractNumId w:val="6"/>
  </w:num>
  <w:num w:numId="10">
    <w:abstractNumId w:val="0"/>
    <w:lvlOverride w:ilvl="0">
      <w:lvl w:ilvl="0">
        <w:start w:val="1"/>
        <w:numFmt w:val="bullet"/>
        <w:lvlText w:val=""/>
        <w:lvlJc w:val="left"/>
        <w:pPr>
          <w:tabs>
            <w:tab w:val="num" w:pos="360"/>
          </w:tabs>
          <w:ind w:left="360" w:hanging="360"/>
        </w:pPr>
        <w:rPr>
          <w:rFonts w:ascii="Symbol" w:hAnsi="Symbol" w:hint="default"/>
          <w:sz w:val="20"/>
        </w:rPr>
      </w:lvl>
    </w:lvlOverride>
  </w:num>
  <w:num w:numId="11">
    <w:abstractNumId w:val="13"/>
  </w:num>
  <w:num w:numId="12">
    <w:abstractNumId w:val="20"/>
  </w:num>
  <w:num w:numId="13">
    <w:abstractNumId w:val="23"/>
  </w:num>
  <w:num w:numId="14">
    <w:abstractNumId w:val="2"/>
  </w:num>
  <w:num w:numId="15">
    <w:abstractNumId w:val="2"/>
  </w:num>
  <w:num w:numId="16">
    <w:abstractNumId w:val="2"/>
  </w:num>
  <w:num w:numId="17">
    <w:abstractNumId w:val="2"/>
  </w:num>
  <w:num w:numId="18">
    <w:abstractNumId w:val="2"/>
  </w:num>
  <w:num w:numId="19">
    <w:abstractNumId w:val="16"/>
  </w:num>
  <w:num w:numId="20">
    <w:abstractNumId w:val="18"/>
  </w:num>
  <w:num w:numId="21">
    <w:abstractNumId w:val="1"/>
  </w:num>
  <w:num w:numId="22">
    <w:abstractNumId w:val="2"/>
  </w:num>
  <w:num w:numId="23">
    <w:abstractNumId w:val="3"/>
  </w:num>
  <w:num w:numId="24">
    <w:abstractNumId w:val="8"/>
  </w:num>
  <w:num w:numId="25">
    <w:abstractNumId w:val="22"/>
  </w:num>
  <w:num w:numId="26">
    <w:abstractNumId w:val="17"/>
  </w:num>
  <w:num w:numId="27">
    <w:abstractNumId w:val="12"/>
  </w:num>
  <w:num w:numId="28">
    <w:abstractNumId w:val="24"/>
  </w:num>
  <w:num w:numId="29">
    <w:abstractNumId w:val="9"/>
  </w:num>
  <w:num w:numId="30">
    <w:abstractNumId w:val="10"/>
  </w:num>
  <w:num w:numId="31">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s-ES_tradnl" w:vendorID="9" w:dllVersion="512" w:checkStyle="1"/>
  <w:activeWritingStyle w:appName="MSWord" w:lang="es-ES" w:vendorID="9"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doNotShadeFormData/>
  <w:noPunctuationKerning/>
  <w:characterSpacingControl w:val="doNotCompress"/>
  <w:hdrShapeDefaults>
    <o:shapedefaults v:ext="edit" spidmax="2080"/>
    <o:shapelayout v:ext="edit">
      <o:idmap v:ext="edit" data="2"/>
    </o:shapelayout>
  </w:hdrShapeDefaults>
  <w:footnotePr>
    <w:numRestart w:val="eachPage"/>
    <w:footnote w:id="-1"/>
    <w:footnote w:id="0"/>
  </w:footnotePr>
  <w:endnotePr>
    <w:endnote w:id="-1"/>
    <w:endnote w:id="0"/>
  </w:endnotePr>
  <w:compat>
    <w:compatSetting w:name="compatibilityMode" w:uri="http://schemas.microsoft.com/office/word" w:val="12"/>
  </w:compat>
  <w:rsids>
    <w:rsidRoot w:val="00A201E2"/>
    <w:rsid w:val="00000945"/>
    <w:rsid w:val="00004E95"/>
    <w:rsid w:val="00005336"/>
    <w:rsid w:val="00025CE7"/>
    <w:rsid w:val="00027023"/>
    <w:rsid w:val="000376D3"/>
    <w:rsid w:val="000377F2"/>
    <w:rsid w:val="00040131"/>
    <w:rsid w:val="00040B4B"/>
    <w:rsid w:val="000429B1"/>
    <w:rsid w:val="00042ABA"/>
    <w:rsid w:val="00050E68"/>
    <w:rsid w:val="0005225A"/>
    <w:rsid w:val="0005473C"/>
    <w:rsid w:val="00055157"/>
    <w:rsid w:val="000551C0"/>
    <w:rsid w:val="0006154E"/>
    <w:rsid w:val="0006408D"/>
    <w:rsid w:val="000645D2"/>
    <w:rsid w:val="000648FC"/>
    <w:rsid w:val="00065878"/>
    <w:rsid w:val="00074194"/>
    <w:rsid w:val="000748C4"/>
    <w:rsid w:val="00081837"/>
    <w:rsid w:val="00082EFE"/>
    <w:rsid w:val="00083CA8"/>
    <w:rsid w:val="00086B86"/>
    <w:rsid w:val="0009085D"/>
    <w:rsid w:val="00090D3E"/>
    <w:rsid w:val="00092B69"/>
    <w:rsid w:val="00094790"/>
    <w:rsid w:val="00094FB3"/>
    <w:rsid w:val="0009586F"/>
    <w:rsid w:val="00095C5D"/>
    <w:rsid w:val="00097A4D"/>
    <w:rsid w:val="000A535C"/>
    <w:rsid w:val="000A5F6E"/>
    <w:rsid w:val="000A68C9"/>
    <w:rsid w:val="000A6927"/>
    <w:rsid w:val="000B04B9"/>
    <w:rsid w:val="000B129E"/>
    <w:rsid w:val="000B347E"/>
    <w:rsid w:val="000B451C"/>
    <w:rsid w:val="000B5CDD"/>
    <w:rsid w:val="000B7C5A"/>
    <w:rsid w:val="000C02D3"/>
    <w:rsid w:val="000C3B26"/>
    <w:rsid w:val="000D001B"/>
    <w:rsid w:val="000D0747"/>
    <w:rsid w:val="000D6FE7"/>
    <w:rsid w:val="000E5169"/>
    <w:rsid w:val="000E6E3B"/>
    <w:rsid w:val="000F73E7"/>
    <w:rsid w:val="00100BDF"/>
    <w:rsid w:val="00102BFD"/>
    <w:rsid w:val="001051BF"/>
    <w:rsid w:val="0011148F"/>
    <w:rsid w:val="00112012"/>
    <w:rsid w:val="00113F65"/>
    <w:rsid w:val="00115381"/>
    <w:rsid w:val="00127ADB"/>
    <w:rsid w:val="0013621F"/>
    <w:rsid w:val="0014594D"/>
    <w:rsid w:val="00146C8D"/>
    <w:rsid w:val="001475B3"/>
    <w:rsid w:val="00152FFD"/>
    <w:rsid w:val="00153187"/>
    <w:rsid w:val="00162F06"/>
    <w:rsid w:val="0016597C"/>
    <w:rsid w:val="00166367"/>
    <w:rsid w:val="00166F67"/>
    <w:rsid w:val="00175471"/>
    <w:rsid w:val="00182546"/>
    <w:rsid w:val="00186625"/>
    <w:rsid w:val="001903DE"/>
    <w:rsid w:val="00191967"/>
    <w:rsid w:val="001925A8"/>
    <w:rsid w:val="00193379"/>
    <w:rsid w:val="00196609"/>
    <w:rsid w:val="001B2A7D"/>
    <w:rsid w:val="001B6B25"/>
    <w:rsid w:val="001B79A2"/>
    <w:rsid w:val="001C0744"/>
    <w:rsid w:val="001C0E56"/>
    <w:rsid w:val="001C4EE3"/>
    <w:rsid w:val="001C5238"/>
    <w:rsid w:val="001C6958"/>
    <w:rsid w:val="001D0D4A"/>
    <w:rsid w:val="001D1234"/>
    <w:rsid w:val="001D7D48"/>
    <w:rsid w:val="001E7C5E"/>
    <w:rsid w:val="001F32C3"/>
    <w:rsid w:val="001F3C7A"/>
    <w:rsid w:val="001F3F9D"/>
    <w:rsid w:val="001F44FA"/>
    <w:rsid w:val="001F7C35"/>
    <w:rsid w:val="00204F25"/>
    <w:rsid w:val="002054D6"/>
    <w:rsid w:val="00210EB5"/>
    <w:rsid w:val="00220255"/>
    <w:rsid w:val="00220678"/>
    <w:rsid w:val="0022539F"/>
    <w:rsid w:val="002325BC"/>
    <w:rsid w:val="00235EDB"/>
    <w:rsid w:val="00240936"/>
    <w:rsid w:val="0024484E"/>
    <w:rsid w:val="0025305A"/>
    <w:rsid w:val="00253AC4"/>
    <w:rsid w:val="00260AAE"/>
    <w:rsid w:val="00265DFD"/>
    <w:rsid w:val="00266C99"/>
    <w:rsid w:val="00274374"/>
    <w:rsid w:val="0027593E"/>
    <w:rsid w:val="002764A4"/>
    <w:rsid w:val="002776C9"/>
    <w:rsid w:val="002801DD"/>
    <w:rsid w:val="002819E5"/>
    <w:rsid w:val="00286A38"/>
    <w:rsid w:val="0029194B"/>
    <w:rsid w:val="00294867"/>
    <w:rsid w:val="00294968"/>
    <w:rsid w:val="00297BDA"/>
    <w:rsid w:val="002A4098"/>
    <w:rsid w:val="002A63A4"/>
    <w:rsid w:val="002B3530"/>
    <w:rsid w:val="002B3D8B"/>
    <w:rsid w:val="002B52D7"/>
    <w:rsid w:val="002C001F"/>
    <w:rsid w:val="002C287B"/>
    <w:rsid w:val="002C2AC2"/>
    <w:rsid w:val="002C4B54"/>
    <w:rsid w:val="002D1013"/>
    <w:rsid w:val="002D3489"/>
    <w:rsid w:val="002D454D"/>
    <w:rsid w:val="002D4F91"/>
    <w:rsid w:val="002D7482"/>
    <w:rsid w:val="002E2B53"/>
    <w:rsid w:val="002E4CFC"/>
    <w:rsid w:val="002E52E9"/>
    <w:rsid w:val="002E6377"/>
    <w:rsid w:val="002F2DE7"/>
    <w:rsid w:val="002F45DA"/>
    <w:rsid w:val="002F5629"/>
    <w:rsid w:val="002F7697"/>
    <w:rsid w:val="00301931"/>
    <w:rsid w:val="00311C5C"/>
    <w:rsid w:val="003141E8"/>
    <w:rsid w:val="003232D9"/>
    <w:rsid w:val="00323555"/>
    <w:rsid w:val="0033393C"/>
    <w:rsid w:val="00337E43"/>
    <w:rsid w:val="003436DD"/>
    <w:rsid w:val="00356651"/>
    <w:rsid w:val="00366EEE"/>
    <w:rsid w:val="0036723E"/>
    <w:rsid w:val="003707E1"/>
    <w:rsid w:val="00372289"/>
    <w:rsid w:val="003724AB"/>
    <w:rsid w:val="003729EC"/>
    <w:rsid w:val="00374DFF"/>
    <w:rsid w:val="00374E01"/>
    <w:rsid w:val="00375B7E"/>
    <w:rsid w:val="00376DFB"/>
    <w:rsid w:val="0038086E"/>
    <w:rsid w:val="00381B12"/>
    <w:rsid w:val="00382A04"/>
    <w:rsid w:val="003861B1"/>
    <w:rsid w:val="00387F68"/>
    <w:rsid w:val="003922F8"/>
    <w:rsid w:val="00392BA2"/>
    <w:rsid w:val="00393142"/>
    <w:rsid w:val="0039344B"/>
    <w:rsid w:val="003968DC"/>
    <w:rsid w:val="003A35C0"/>
    <w:rsid w:val="003B53E8"/>
    <w:rsid w:val="003B6CF3"/>
    <w:rsid w:val="003B7783"/>
    <w:rsid w:val="003C64A5"/>
    <w:rsid w:val="003C7C64"/>
    <w:rsid w:val="003D26DC"/>
    <w:rsid w:val="003D66C7"/>
    <w:rsid w:val="003E0404"/>
    <w:rsid w:val="003E1944"/>
    <w:rsid w:val="003F33B2"/>
    <w:rsid w:val="003F4FAE"/>
    <w:rsid w:val="003F69FA"/>
    <w:rsid w:val="00402373"/>
    <w:rsid w:val="0041025C"/>
    <w:rsid w:val="00413FA8"/>
    <w:rsid w:val="004206A5"/>
    <w:rsid w:val="0042369A"/>
    <w:rsid w:val="00427F5D"/>
    <w:rsid w:val="00430AF2"/>
    <w:rsid w:val="004358AE"/>
    <w:rsid w:val="00443194"/>
    <w:rsid w:val="0044518E"/>
    <w:rsid w:val="00445F65"/>
    <w:rsid w:val="00452B45"/>
    <w:rsid w:val="00453FB1"/>
    <w:rsid w:val="00454223"/>
    <w:rsid w:val="00455189"/>
    <w:rsid w:val="00455F78"/>
    <w:rsid w:val="0046153D"/>
    <w:rsid w:val="00467EEA"/>
    <w:rsid w:val="00470DBF"/>
    <w:rsid w:val="004711D3"/>
    <w:rsid w:val="004718EC"/>
    <w:rsid w:val="004727E3"/>
    <w:rsid w:val="00472CD3"/>
    <w:rsid w:val="00477F2E"/>
    <w:rsid w:val="00486A95"/>
    <w:rsid w:val="00487F2D"/>
    <w:rsid w:val="00491F48"/>
    <w:rsid w:val="00492013"/>
    <w:rsid w:val="00497D80"/>
    <w:rsid w:val="004A12EA"/>
    <w:rsid w:val="004A2F07"/>
    <w:rsid w:val="004A6FB1"/>
    <w:rsid w:val="004B2A58"/>
    <w:rsid w:val="004B7B8E"/>
    <w:rsid w:val="004C05D3"/>
    <w:rsid w:val="004C1A9E"/>
    <w:rsid w:val="004C34E9"/>
    <w:rsid w:val="004C5759"/>
    <w:rsid w:val="004C6178"/>
    <w:rsid w:val="004C66F0"/>
    <w:rsid w:val="004C6F24"/>
    <w:rsid w:val="004C7E3B"/>
    <w:rsid w:val="004D0A05"/>
    <w:rsid w:val="004D237E"/>
    <w:rsid w:val="004D3677"/>
    <w:rsid w:val="004D3931"/>
    <w:rsid w:val="004D43D2"/>
    <w:rsid w:val="004E00EA"/>
    <w:rsid w:val="004E64F9"/>
    <w:rsid w:val="004F3FB8"/>
    <w:rsid w:val="004F78E7"/>
    <w:rsid w:val="005001C9"/>
    <w:rsid w:val="005052A2"/>
    <w:rsid w:val="005067BF"/>
    <w:rsid w:val="005108A4"/>
    <w:rsid w:val="00511A7B"/>
    <w:rsid w:val="005151DC"/>
    <w:rsid w:val="00522806"/>
    <w:rsid w:val="00522A00"/>
    <w:rsid w:val="00525DC8"/>
    <w:rsid w:val="00527B9C"/>
    <w:rsid w:val="0053125D"/>
    <w:rsid w:val="00541BAA"/>
    <w:rsid w:val="00551361"/>
    <w:rsid w:val="005646FD"/>
    <w:rsid w:val="00564C3F"/>
    <w:rsid w:val="00566960"/>
    <w:rsid w:val="00567CE4"/>
    <w:rsid w:val="00571E70"/>
    <w:rsid w:val="0057473B"/>
    <w:rsid w:val="00575451"/>
    <w:rsid w:val="005756B9"/>
    <w:rsid w:val="005776FA"/>
    <w:rsid w:val="005830C0"/>
    <w:rsid w:val="00585866"/>
    <w:rsid w:val="00586957"/>
    <w:rsid w:val="00587522"/>
    <w:rsid w:val="00587F01"/>
    <w:rsid w:val="005928EA"/>
    <w:rsid w:val="00596D72"/>
    <w:rsid w:val="00597459"/>
    <w:rsid w:val="0059783C"/>
    <w:rsid w:val="005A0CBE"/>
    <w:rsid w:val="005A345C"/>
    <w:rsid w:val="005A42A4"/>
    <w:rsid w:val="005A457C"/>
    <w:rsid w:val="005A6E63"/>
    <w:rsid w:val="005B1190"/>
    <w:rsid w:val="005B51EC"/>
    <w:rsid w:val="005B7077"/>
    <w:rsid w:val="005D079A"/>
    <w:rsid w:val="005D1306"/>
    <w:rsid w:val="005D26B3"/>
    <w:rsid w:val="005D3D41"/>
    <w:rsid w:val="005E14D1"/>
    <w:rsid w:val="005E2880"/>
    <w:rsid w:val="005E2A3F"/>
    <w:rsid w:val="005E7C9B"/>
    <w:rsid w:val="005F1089"/>
    <w:rsid w:val="005F1C5F"/>
    <w:rsid w:val="005F1D85"/>
    <w:rsid w:val="005F75B4"/>
    <w:rsid w:val="005F7990"/>
    <w:rsid w:val="006056B9"/>
    <w:rsid w:val="00606057"/>
    <w:rsid w:val="006118C6"/>
    <w:rsid w:val="00615FD2"/>
    <w:rsid w:val="006166E1"/>
    <w:rsid w:val="006244DF"/>
    <w:rsid w:val="00625B49"/>
    <w:rsid w:val="00625D96"/>
    <w:rsid w:val="00627BF7"/>
    <w:rsid w:val="0063002E"/>
    <w:rsid w:val="00631DBB"/>
    <w:rsid w:val="006347F2"/>
    <w:rsid w:val="00635B45"/>
    <w:rsid w:val="00636BAE"/>
    <w:rsid w:val="00637932"/>
    <w:rsid w:val="00637F61"/>
    <w:rsid w:val="00643542"/>
    <w:rsid w:val="00643D74"/>
    <w:rsid w:val="00650C32"/>
    <w:rsid w:val="006532DB"/>
    <w:rsid w:val="00654900"/>
    <w:rsid w:val="006549EE"/>
    <w:rsid w:val="0065525D"/>
    <w:rsid w:val="006555B2"/>
    <w:rsid w:val="0065560E"/>
    <w:rsid w:val="00655E13"/>
    <w:rsid w:val="0065736C"/>
    <w:rsid w:val="00660B89"/>
    <w:rsid w:val="00665BE4"/>
    <w:rsid w:val="0066629F"/>
    <w:rsid w:val="00666643"/>
    <w:rsid w:val="006669B6"/>
    <w:rsid w:val="00666D01"/>
    <w:rsid w:val="00675A3C"/>
    <w:rsid w:val="00676254"/>
    <w:rsid w:val="006878D5"/>
    <w:rsid w:val="0069171B"/>
    <w:rsid w:val="00693526"/>
    <w:rsid w:val="006972E9"/>
    <w:rsid w:val="0069774E"/>
    <w:rsid w:val="006A2D36"/>
    <w:rsid w:val="006A3770"/>
    <w:rsid w:val="006A406D"/>
    <w:rsid w:val="006A75D5"/>
    <w:rsid w:val="006B6108"/>
    <w:rsid w:val="006B7B4C"/>
    <w:rsid w:val="006D037D"/>
    <w:rsid w:val="006D052D"/>
    <w:rsid w:val="006D0987"/>
    <w:rsid w:val="006D3C28"/>
    <w:rsid w:val="006D3C53"/>
    <w:rsid w:val="006F0748"/>
    <w:rsid w:val="006F2505"/>
    <w:rsid w:val="006F70D0"/>
    <w:rsid w:val="00701FE1"/>
    <w:rsid w:val="00703FAB"/>
    <w:rsid w:val="007049E5"/>
    <w:rsid w:val="00705D43"/>
    <w:rsid w:val="007079DE"/>
    <w:rsid w:val="0071039C"/>
    <w:rsid w:val="00712D91"/>
    <w:rsid w:val="00715047"/>
    <w:rsid w:val="00720E76"/>
    <w:rsid w:val="00725C7B"/>
    <w:rsid w:val="00725F8B"/>
    <w:rsid w:val="00730813"/>
    <w:rsid w:val="007322BB"/>
    <w:rsid w:val="0073451C"/>
    <w:rsid w:val="0073499C"/>
    <w:rsid w:val="0073560D"/>
    <w:rsid w:val="00736741"/>
    <w:rsid w:val="0074034C"/>
    <w:rsid w:val="00744C11"/>
    <w:rsid w:val="007459F5"/>
    <w:rsid w:val="007513D3"/>
    <w:rsid w:val="00755DB8"/>
    <w:rsid w:val="0075659C"/>
    <w:rsid w:val="007569F3"/>
    <w:rsid w:val="007575A3"/>
    <w:rsid w:val="00761247"/>
    <w:rsid w:val="007653C8"/>
    <w:rsid w:val="00772E88"/>
    <w:rsid w:val="00774019"/>
    <w:rsid w:val="0078245C"/>
    <w:rsid w:val="0078707B"/>
    <w:rsid w:val="00794D19"/>
    <w:rsid w:val="007A46BD"/>
    <w:rsid w:val="007A50CB"/>
    <w:rsid w:val="007A75A9"/>
    <w:rsid w:val="007B07E8"/>
    <w:rsid w:val="007B14C0"/>
    <w:rsid w:val="007B56B7"/>
    <w:rsid w:val="007C1908"/>
    <w:rsid w:val="007C612A"/>
    <w:rsid w:val="007D00B7"/>
    <w:rsid w:val="007D1047"/>
    <w:rsid w:val="007E07BC"/>
    <w:rsid w:val="007E136D"/>
    <w:rsid w:val="007E74E5"/>
    <w:rsid w:val="007F3972"/>
    <w:rsid w:val="007F3C18"/>
    <w:rsid w:val="007F44F4"/>
    <w:rsid w:val="007F74C7"/>
    <w:rsid w:val="007F788B"/>
    <w:rsid w:val="008022E9"/>
    <w:rsid w:val="00803A7B"/>
    <w:rsid w:val="00804AC3"/>
    <w:rsid w:val="00807509"/>
    <w:rsid w:val="008112F3"/>
    <w:rsid w:val="00813D88"/>
    <w:rsid w:val="00814A1C"/>
    <w:rsid w:val="00816412"/>
    <w:rsid w:val="00816E37"/>
    <w:rsid w:val="0081703E"/>
    <w:rsid w:val="00817254"/>
    <w:rsid w:val="008246D9"/>
    <w:rsid w:val="008329B2"/>
    <w:rsid w:val="00832A95"/>
    <w:rsid w:val="00832AD5"/>
    <w:rsid w:val="008338B9"/>
    <w:rsid w:val="00840D02"/>
    <w:rsid w:val="00841427"/>
    <w:rsid w:val="008457A0"/>
    <w:rsid w:val="008460C4"/>
    <w:rsid w:val="00850033"/>
    <w:rsid w:val="00850F1A"/>
    <w:rsid w:val="00851E5D"/>
    <w:rsid w:val="00852C99"/>
    <w:rsid w:val="00854980"/>
    <w:rsid w:val="00861136"/>
    <w:rsid w:val="0086251E"/>
    <w:rsid w:val="0086750A"/>
    <w:rsid w:val="00871652"/>
    <w:rsid w:val="0087202F"/>
    <w:rsid w:val="0088376F"/>
    <w:rsid w:val="00883AE9"/>
    <w:rsid w:val="00883E2F"/>
    <w:rsid w:val="00884B10"/>
    <w:rsid w:val="008855AB"/>
    <w:rsid w:val="008902E8"/>
    <w:rsid w:val="00890BE7"/>
    <w:rsid w:val="00893132"/>
    <w:rsid w:val="00895744"/>
    <w:rsid w:val="008A4D2B"/>
    <w:rsid w:val="008A5A64"/>
    <w:rsid w:val="008B0B2E"/>
    <w:rsid w:val="008B0F49"/>
    <w:rsid w:val="008C0DB8"/>
    <w:rsid w:val="008C2295"/>
    <w:rsid w:val="008D08CD"/>
    <w:rsid w:val="008D2245"/>
    <w:rsid w:val="008D3124"/>
    <w:rsid w:val="008D336C"/>
    <w:rsid w:val="008D5A98"/>
    <w:rsid w:val="008F39B1"/>
    <w:rsid w:val="008F7A77"/>
    <w:rsid w:val="00900F1E"/>
    <w:rsid w:val="00902EE3"/>
    <w:rsid w:val="009030CD"/>
    <w:rsid w:val="00903DBD"/>
    <w:rsid w:val="00904FEF"/>
    <w:rsid w:val="009062A6"/>
    <w:rsid w:val="00911CCE"/>
    <w:rsid w:val="0091764F"/>
    <w:rsid w:val="00922EFE"/>
    <w:rsid w:val="009230E1"/>
    <w:rsid w:val="00923113"/>
    <w:rsid w:val="00923800"/>
    <w:rsid w:val="00923857"/>
    <w:rsid w:val="00923C1F"/>
    <w:rsid w:val="00925EA7"/>
    <w:rsid w:val="009270DC"/>
    <w:rsid w:val="009271FB"/>
    <w:rsid w:val="009311A2"/>
    <w:rsid w:val="009419D5"/>
    <w:rsid w:val="009464E7"/>
    <w:rsid w:val="00950AE3"/>
    <w:rsid w:val="009511A3"/>
    <w:rsid w:val="00955C28"/>
    <w:rsid w:val="009578EE"/>
    <w:rsid w:val="00957F78"/>
    <w:rsid w:val="00962438"/>
    <w:rsid w:val="00962A9A"/>
    <w:rsid w:val="0096356D"/>
    <w:rsid w:val="00965B2F"/>
    <w:rsid w:val="009678E9"/>
    <w:rsid w:val="00967F9A"/>
    <w:rsid w:val="00971AF6"/>
    <w:rsid w:val="00972624"/>
    <w:rsid w:val="00976F0C"/>
    <w:rsid w:val="00980172"/>
    <w:rsid w:val="009816D1"/>
    <w:rsid w:val="00983433"/>
    <w:rsid w:val="00984A63"/>
    <w:rsid w:val="00992AF3"/>
    <w:rsid w:val="00996C2C"/>
    <w:rsid w:val="009A04C4"/>
    <w:rsid w:val="009A1959"/>
    <w:rsid w:val="009A1F88"/>
    <w:rsid w:val="009B0490"/>
    <w:rsid w:val="009B4595"/>
    <w:rsid w:val="009C06E2"/>
    <w:rsid w:val="009D3CF5"/>
    <w:rsid w:val="009E197D"/>
    <w:rsid w:val="009E2E2D"/>
    <w:rsid w:val="009E41DB"/>
    <w:rsid w:val="009F1471"/>
    <w:rsid w:val="009F21EA"/>
    <w:rsid w:val="009F4A97"/>
    <w:rsid w:val="00A00C02"/>
    <w:rsid w:val="00A10596"/>
    <w:rsid w:val="00A11162"/>
    <w:rsid w:val="00A12806"/>
    <w:rsid w:val="00A178DA"/>
    <w:rsid w:val="00A201E2"/>
    <w:rsid w:val="00A34E51"/>
    <w:rsid w:val="00A3579E"/>
    <w:rsid w:val="00A42DC4"/>
    <w:rsid w:val="00A42F90"/>
    <w:rsid w:val="00A43495"/>
    <w:rsid w:val="00A436A7"/>
    <w:rsid w:val="00A4527C"/>
    <w:rsid w:val="00A50735"/>
    <w:rsid w:val="00A52EE8"/>
    <w:rsid w:val="00A530E0"/>
    <w:rsid w:val="00A6074E"/>
    <w:rsid w:val="00A60FE5"/>
    <w:rsid w:val="00A70512"/>
    <w:rsid w:val="00A822BD"/>
    <w:rsid w:val="00A83DDE"/>
    <w:rsid w:val="00A86090"/>
    <w:rsid w:val="00A877F7"/>
    <w:rsid w:val="00A91667"/>
    <w:rsid w:val="00A94ADC"/>
    <w:rsid w:val="00A961F8"/>
    <w:rsid w:val="00A97045"/>
    <w:rsid w:val="00AA3761"/>
    <w:rsid w:val="00AA3F56"/>
    <w:rsid w:val="00AA542C"/>
    <w:rsid w:val="00AB0106"/>
    <w:rsid w:val="00AB067C"/>
    <w:rsid w:val="00AB0BE1"/>
    <w:rsid w:val="00AB0DB9"/>
    <w:rsid w:val="00AB6557"/>
    <w:rsid w:val="00AB78F7"/>
    <w:rsid w:val="00AC1462"/>
    <w:rsid w:val="00AC2753"/>
    <w:rsid w:val="00AC28BC"/>
    <w:rsid w:val="00AC77D2"/>
    <w:rsid w:val="00AD1008"/>
    <w:rsid w:val="00AD228E"/>
    <w:rsid w:val="00AD4096"/>
    <w:rsid w:val="00AD55F0"/>
    <w:rsid w:val="00AE0F99"/>
    <w:rsid w:val="00AE23A7"/>
    <w:rsid w:val="00AE2E56"/>
    <w:rsid w:val="00AE52AB"/>
    <w:rsid w:val="00AE5760"/>
    <w:rsid w:val="00AE6E14"/>
    <w:rsid w:val="00AF00C0"/>
    <w:rsid w:val="00AF3D0F"/>
    <w:rsid w:val="00AF3FA0"/>
    <w:rsid w:val="00AF63F6"/>
    <w:rsid w:val="00AF6547"/>
    <w:rsid w:val="00AF654B"/>
    <w:rsid w:val="00B0188E"/>
    <w:rsid w:val="00B03C5F"/>
    <w:rsid w:val="00B10B88"/>
    <w:rsid w:val="00B117B0"/>
    <w:rsid w:val="00B120D6"/>
    <w:rsid w:val="00B128F3"/>
    <w:rsid w:val="00B22BDD"/>
    <w:rsid w:val="00B32F79"/>
    <w:rsid w:val="00B33299"/>
    <w:rsid w:val="00B33821"/>
    <w:rsid w:val="00B33DC6"/>
    <w:rsid w:val="00B34A43"/>
    <w:rsid w:val="00B35DA7"/>
    <w:rsid w:val="00B36278"/>
    <w:rsid w:val="00B40CA6"/>
    <w:rsid w:val="00B4207C"/>
    <w:rsid w:val="00B4310C"/>
    <w:rsid w:val="00B47FD8"/>
    <w:rsid w:val="00B52F3D"/>
    <w:rsid w:val="00B55806"/>
    <w:rsid w:val="00B6234D"/>
    <w:rsid w:val="00B623E7"/>
    <w:rsid w:val="00B63D7B"/>
    <w:rsid w:val="00B64B8B"/>
    <w:rsid w:val="00B65991"/>
    <w:rsid w:val="00B67B1E"/>
    <w:rsid w:val="00B737D5"/>
    <w:rsid w:val="00B76FB5"/>
    <w:rsid w:val="00B81395"/>
    <w:rsid w:val="00B9156B"/>
    <w:rsid w:val="00B92547"/>
    <w:rsid w:val="00B9303C"/>
    <w:rsid w:val="00B94116"/>
    <w:rsid w:val="00B9435A"/>
    <w:rsid w:val="00BA690F"/>
    <w:rsid w:val="00BB2BAE"/>
    <w:rsid w:val="00BC4219"/>
    <w:rsid w:val="00BC5F24"/>
    <w:rsid w:val="00BC7AF3"/>
    <w:rsid w:val="00BD06CA"/>
    <w:rsid w:val="00BD071E"/>
    <w:rsid w:val="00BE53CB"/>
    <w:rsid w:val="00BE7007"/>
    <w:rsid w:val="00BF1454"/>
    <w:rsid w:val="00BF2298"/>
    <w:rsid w:val="00BF52FA"/>
    <w:rsid w:val="00BF6D90"/>
    <w:rsid w:val="00BF78D4"/>
    <w:rsid w:val="00C03AF9"/>
    <w:rsid w:val="00C10E2D"/>
    <w:rsid w:val="00C11D3F"/>
    <w:rsid w:val="00C14441"/>
    <w:rsid w:val="00C2332B"/>
    <w:rsid w:val="00C3020D"/>
    <w:rsid w:val="00C36EDF"/>
    <w:rsid w:val="00C41CE5"/>
    <w:rsid w:val="00C424C5"/>
    <w:rsid w:val="00C46C00"/>
    <w:rsid w:val="00C46D02"/>
    <w:rsid w:val="00C52404"/>
    <w:rsid w:val="00C57CA6"/>
    <w:rsid w:val="00C6291F"/>
    <w:rsid w:val="00C67FDE"/>
    <w:rsid w:val="00C72790"/>
    <w:rsid w:val="00C76E91"/>
    <w:rsid w:val="00C77311"/>
    <w:rsid w:val="00C86486"/>
    <w:rsid w:val="00C934C2"/>
    <w:rsid w:val="00CA1E6B"/>
    <w:rsid w:val="00CA6499"/>
    <w:rsid w:val="00CB29F8"/>
    <w:rsid w:val="00CB2CBD"/>
    <w:rsid w:val="00CB33FB"/>
    <w:rsid w:val="00CC47A4"/>
    <w:rsid w:val="00CD1549"/>
    <w:rsid w:val="00CD7DE2"/>
    <w:rsid w:val="00CE22F8"/>
    <w:rsid w:val="00CE2BE8"/>
    <w:rsid w:val="00CE58AC"/>
    <w:rsid w:val="00CE72AA"/>
    <w:rsid w:val="00D00A5A"/>
    <w:rsid w:val="00D02475"/>
    <w:rsid w:val="00D125C3"/>
    <w:rsid w:val="00D12EF0"/>
    <w:rsid w:val="00D13BE3"/>
    <w:rsid w:val="00D13E83"/>
    <w:rsid w:val="00D15225"/>
    <w:rsid w:val="00D167F1"/>
    <w:rsid w:val="00D20F70"/>
    <w:rsid w:val="00D215DD"/>
    <w:rsid w:val="00D237FA"/>
    <w:rsid w:val="00D24EB4"/>
    <w:rsid w:val="00D26FA5"/>
    <w:rsid w:val="00D317A8"/>
    <w:rsid w:val="00D4060E"/>
    <w:rsid w:val="00D426BC"/>
    <w:rsid w:val="00D52204"/>
    <w:rsid w:val="00D5255C"/>
    <w:rsid w:val="00D55CD1"/>
    <w:rsid w:val="00D66FE9"/>
    <w:rsid w:val="00D72F4B"/>
    <w:rsid w:val="00D764DE"/>
    <w:rsid w:val="00D821E3"/>
    <w:rsid w:val="00D83113"/>
    <w:rsid w:val="00D84384"/>
    <w:rsid w:val="00D93C0D"/>
    <w:rsid w:val="00D97B34"/>
    <w:rsid w:val="00DA387B"/>
    <w:rsid w:val="00DB0FED"/>
    <w:rsid w:val="00DC3E8F"/>
    <w:rsid w:val="00DD0E19"/>
    <w:rsid w:val="00DD1BDE"/>
    <w:rsid w:val="00DD35F4"/>
    <w:rsid w:val="00DD5D2F"/>
    <w:rsid w:val="00DE442E"/>
    <w:rsid w:val="00E00D41"/>
    <w:rsid w:val="00E04106"/>
    <w:rsid w:val="00E0562C"/>
    <w:rsid w:val="00E11072"/>
    <w:rsid w:val="00E11BB9"/>
    <w:rsid w:val="00E122AB"/>
    <w:rsid w:val="00E1271A"/>
    <w:rsid w:val="00E14FCF"/>
    <w:rsid w:val="00E17174"/>
    <w:rsid w:val="00E177FC"/>
    <w:rsid w:val="00E212E4"/>
    <w:rsid w:val="00E219E0"/>
    <w:rsid w:val="00E24AA2"/>
    <w:rsid w:val="00E26EB0"/>
    <w:rsid w:val="00E317C4"/>
    <w:rsid w:val="00E32544"/>
    <w:rsid w:val="00E352E8"/>
    <w:rsid w:val="00E356BF"/>
    <w:rsid w:val="00E361B8"/>
    <w:rsid w:val="00E37C31"/>
    <w:rsid w:val="00E45469"/>
    <w:rsid w:val="00E53F7A"/>
    <w:rsid w:val="00E54458"/>
    <w:rsid w:val="00E54A33"/>
    <w:rsid w:val="00E57EA5"/>
    <w:rsid w:val="00E60505"/>
    <w:rsid w:val="00E60D23"/>
    <w:rsid w:val="00E62B51"/>
    <w:rsid w:val="00E64064"/>
    <w:rsid w:val="00E6458F"/>
    <w:rsid w:val="00E65368"/>
    <w:rsid w:val="00E6775A"/>
    <w:rsid w:val="00E71C7D"/>
    <w:rsid w:val="00E75056"/>
    <w:rsid w:val="00E77832"/>
    <w:rsid w:val="00E834F8"/>
    <w:rsid w:val="00E84C01"/>
    <w:rsid w:val="00E8531F"/>
    <w:rsid w:val="00E855A7"/>
    <w:rsid w:val="00E910DE"/>
    <w:rsid w:val="00E91A67"/>
    <w:rsid w:val="00E9312B"/>
    <w:rsid w:val="00E95019"/>
    <w:rsid w:val="00E97125"/>
    <w:rsid w:val="00E97784"/>
    <w:rsid w:val="00EA0A17"/>
    <w:rsid w:val="00EA5155"/>
    <w:rsid w:val="00EB6CC6"/>
    <w:rsid w:val="00EB7BA9"/>
    <w:rsid w:val="00EC0660"/>
    <w:rsid w:val="00ED05FB"/>
    <w:rsid w:val="00ED13BE"/>
    <w:rsid w:val="00ED2A2C"/>
    <w:rsid w:val="00EE23F9"/>
    <w:rsid w:val="00EE572D"/>
    <w:rsid w:val="00EE671F"/>
    <w:rsid w:val="00EF14EA"/>
    <w:rsid w:val="00EF30D4"/>
    <w:rsid w:val="00F02A1B"/>
    <w:rsid w:val="00F05309"/>
    <w:rsid w:val="00F05995"/>
    <w:rsid w:val="00F05E91"/>
    <w:rsid w:val="00F06090"/>
    <w:rsid w:val="00F06F7A"/>
    <w:rsid w:val="00F1368E"/>
    <w:rsid w:val="00F1484D"/>
    <w:rsid w:val="00F22F2A"/>
    <w:rsid w:val="00F2339A"/>
    <w:rsid w:val="00F23CFF"/>
    <w:rsid w:val="00F24BD9"/>
    <w:rsid w:val="00F26DFC"/>
    <w:rsid w:val="00F323A8"/>
    <w:rsid w:val="00F35EFE"/>
    <w:rsid w:val="00F37E60"/>
    <w:rsid w:val="00F41781"/>
    <w:rsid w:val="00F453D1"/>
    <w:rsid w:val="00F46352"/>
    <w:rsid w:val="00F535DA"/>
    <w:rsid w:val="00F53C17"/>
    <w:rsid w:val="00F540A4"/>
    <w:rsid w:val="00F557DE"/>
    <w:rsid w:val="00F61429"/>
    <w:rsid w:val="00F61656"/>
    <w:rsid w:val="00F62C16"/>
    <w:rsid w:val="00F63C57"/>
    <w:rsid w:val="00F71A56"/>
    <w:rsid w:val="00F724CA"/>
    <w:rsid w:val="00F73F8B"/>
    <w:rsid w:val="00F8000B"/>
    <w:rsid w:val="00F82258"/>
    <w:rsid w:val="00F86070"/>
    <w:rsid w:val="00F8690D"/>
    <w:rsid w:val="00F8770C"/>
    <w:rsid w:val="00F90602"/>
    <w:rsid w:val="00F92982"/>
    <w:rsid w:val="00F96829"/>
    <w:rsid w:val="00F976D9"/>
    <w:rsid w:val="00FA1E6F"/>
    <w:rsid w:val="00FA334C"/>
    <w:rsid w:val="00FB2488"/>
    <w:rsid w:val="00FB5410"/>
    <w:rsid w:val="00FB7666"/>
    <w:rsid w:val="00FC081B"/>
    <w:rsid w:val="00FC1631"/>
    <w:rsid w:val="00FC7D41"/>
    <w:rsid w:val="00FD036C"/>
    <w:rsid w:val="00FD2109"/>
    <w:rsid w:val="00FD488F"/>
    <w:rsid w:val="00FD6C2D"/>
    <w:rsid w:val="00FD6C5A"/>
    <w:rsid w:val="00FE25E0"/>
    <w:rsid w:val="00FE7A02"/>
    <w:rsid w:val="00FF2CA3"/>
    <w:rsid w:val="00FF3EE1"/>
    <w:rsid w:val="00FF4E2D"/>
    <w:rsid w:val="00FF7AA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martTagType w:namespaceuri="urn:schemas-microsoft-com:office:smarttags" w:name="address"/>
  <w:shapeDefaults>
    <o:shapedefaults v:ext="edit" spidmax="2080"/>
    <o:shapelayout v:ext="edit">
      <o:idmap v:ext="edit" data="1"/>
    </o:shapelayout>
  </w:shapeDefaults>
  <w:decimalSymbol w:val=","/>
  <w:listSeparator w:val=";"/>
  <w14:docId w14:val="6E842890"/>
  <w15:docId w15:val="{BF1C4E06-F3BE-440A-8B5E-28E2000E9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a">
    <w:name w:val="Normal"/>
    <w:qFormat/>
    <w:rsid w:val="00D317A8"/>
    <w:rPr>
      <w:spacing w:val="-2"/>
      <w:sz w:val="22"/>
      <w:lang w:val="es-ES_tradnl"/>
    </w:rPr>
  </w:style>
  <w:style w:type="paragraph" w:styleId="1izenburua">
    <w:name w:val="heading 1"/>
    <w:basedOn w:val="Ttulobase"/>
    <w:next w:val="Gorputz-testua"/>
    <w:link w:val="1izenburuaKar"/>
    <w:qFormat/>
    <w:rsid w:val="004D3677"/>
    <w:pPr>
      <w:numPr>
        <w:numId w:val="2"/>
      </w:numPr>
      <w:spacing w:line="360" w:lineRule="auto"/>
      <w:outlineLvl w:val="0"/>
    </w:pPr>
    <w:rPr>
      <w:rFonts w:ascii="Tahoma" w:hAnsi="Tahoma"/>
      <w:caps/>
      <w:sz w:val="20"/>
    </w:rPr>
  </w:style>
  <w:style w:type="paragraph" w:styleId="2izenburua">
    <w:name w:val="heading 2"/>
    <w:basedOn w:val="Ttulobase"/>
    <w:next w:val="Gorputz-testua"/>
    <w:qFormat/>
    <w:rsid w:val="004D3677"/>
    <w:pPr>
      <w:numPr>
        <w:ilvl w:val="1"/>
        <w:numId w:val="2"/>
      </w:numPr>
      <w:spacing w:before="160"/>
      <w:outlineLvl w:val="1"/>
    </w:pPr>
    <w:rPr>
      <w:rFonts w:ascii="Tahoma" w:hAnsi="Tahoma"/>
      <w:sz w:val="20"/>
    </w:rPr>
  </w:style>
  <w:style w:type="paragraph" w:styleId="3izenburua">
    <w:name w:val="heading 3"/>
    <w:basedOn w:val="Ttulobase"/>
    <w:next w:val="Gorputz-testua"/>
    <w:qFormat/>
    <w:rsid w:val="00265DFD"/>
    <w:pPr>
      <w:numPr>
        <w:ilvl w:val="2"/>
        <w:numId w:val="2"/>
      </w:numPr>
      <w:spacing w:after="200"/>
      <w:outlineLvl w:val="2"/>
    </w:pPr>
    <w:rPr>
      <w:rFonts w:ascii="Verdana" w:hAnsi="Verdana"/>
      <w:sz w:val="20"/>
    </w:rPr>
  </w:style>
  <w:style w:type="paragraph" w:styleId="4izenburua">
    <w:name w:val="heading 4"/>
    <w:basedOn w:val="Ttulobase"/>
    <w:next w:val="Gorputz-testua"/>
    <w:qFormat/>
    <w:rsid w:val="009062A6"/>
    <w:pPr>
      <w:numPr>
        <w:ilvl w:val="3"/>
        <w:numId w:val="2"/>
      </w:numPr>
      <w:spacing w:before="120" w:after="80"/>
      <w:outlineLvl w:val="3"/>
    </w:pPr>
    <w:rPr>
      <w:rFonts w:ascii="Times New Roman" w:hAnsi="Times New Roman"/>
      <w:i/>
      <w:sz w:val="24"/>
    </w:rPr>
  </w:style>
  <w:style w:type="paragraph" w:styleId="5izenburua">
    <w:name w:val="heading 5"/>
    <w:basedOn w:val="Ttulobase"/>
    <w:next w:val="Gorputz-testua"/>
    <w:qFormat/>
    <w:rsid w:val="009062A6"/>
    <w:pPr>
      <w:numPr>
        <w:ilvl w:val="4"/>
        <w:numId w:val="2"/>
      </w:numPr>
      <w:spacing w:before="120" w:after="80"/>
      <w:outlineLvl w:val="4"/>
    </w:pPr>
    <w:rPr>
      <w:sz w:val="20"/>
    </w:rPr>
  </w:style>
  <w:style w:type="paragraph" w:styleId="6izenburua">
    <w:name w:val="heading 6"/>
    <w:basedOn w:val="Ttulobase"/>
    <w:next w:val="Gorputz-testua"/>
    <w:qFormat/>
    <w:rsid w:val="009062A6"/>
    <w:pPr>
      <w:numPr>
        <w:ilvl w:val="5"/>
        <w:numId w:val="2"/>
      </w:numPr>
      <w:spacing w:before="120" w:after="80"/>
      <w:outlineLvl w:val="5"/>
    </w:pPr>
    <w:rPr>
      <w:i/>
      <w:sz w:val="20"/>
    </w:rPr>
  </w:style>
  <w:style w:type="paragraph" w:styleId="7izenburua">
    <w:name w:val="heading 7"/>
    <w:basedOn w:val="Ttulobase"/>
    <w:next w:val="Gorputz-testua"/>
    <w:qFormat/>
    <w:rsid w:val="009062A6"/>
    <w:pPr>
      <w:numPr>
        <w:ilvl w:val="6"/>
        <w:numId w:val="2"/>
      </w:numPr>
      <w:spacing w:before="80" w:after="60"/>
      <w:outlineLvl w:val="6"/>
    </w:pPr>
    <w:rPr>
      <w:rFonts w:ascii="Times New Roman" w:hAnsi="Times New Roman"/>
      <w:sz w:val="20"/>
    </w:rPr>
  </w:style>
  <w:style w:type="paragraph" w:styleId="8izenburua">
    <w:name w:val="heading 8"/>
    <w:basedOn w:val="Ttulobase"/>
    <w:next w:val="Gorputz-testua"/>
    <w:qFormat/>
    <w:rsid w:val="009062A6"/>
    <w:pPr>
      <w:numPr>
        <w:ilvl w:val="7"/>
        <w:numId w:val="2"/>
      </w:numPr>
      <w:spacing w:before="80" w:after="60"/>
      <w:outlineLvl w:val="7"/>
    </w:pPr>
    <w:rPr>
      <w:rFonts w:ascii="Times New Roman" w:hAnsi="Times New Roman"/>
      <w:b w:val="0"/>
      <w:i/>
      <w:sz w:val="20"/>
    </w:rPr>
  </w:style>
  <w:style w:type="paragraph" w:styleId="9izenburua">
    <w:name w:val="heading 9"/>
    <w:basedOn w:val="Ttulobase"/>
    <w:next w:val="Gorputz-testua"/>
    <w:qFormat/>
    <w:rsid w:val="009062A6"/>
    <w:pPr>
      <w:numPr>
        <w:ilvl w:val="8"/>
        <w:numId w:val="2"/>
      </w:numPr>
      <w:spacing w:before="80" w:after="60"/>
      <w:outlineLvl w:val="8"/>
    </w:pPr>
    <w:rPr>
      <w:rFonts w:ascii="Times New Roman" w:hAnsi="Times New Roman"/>
      <w:i/>
      <w:sz w:val="20"/>
    </w:rPr>
  </w:style>
  <w:style w:type="character" w:default="1" w:styleId="Paragrafoarenletra-tipolehenetsia">
    <w:name w:val="Default Paragraph Font"/>
    <w:uiPriority w:val="1"/>
    <w:semiHidden/>
    <w:unhideWhenUsed/>
  </w:style>
  <w:style w:type="table" w:default="1" w:styleId="Taulanormala">
    <w:name w:val="Normal Table"/>
    <w:uiPriority w:val="99"/>
    <w:semiHidden/>
    <w:unhideWhenUsed/>
    <w:tblPr>
      <w:tblInd w:w="0" w:type="dxa"/>
      <w:tblCellMar>
        <w:top w:w="0" w:type="dxa"/>
        <w:left w:w="108" w:type="dxa"/>
        <w:bottom w:w="0" w:type="dxa"/>
        <w:right w:w="108" w:type="dxa"/>
      </w:tblCellMar>
    </w:tblPr>
  </w:style>
  <w:style w:type="numbering" w:default="1" w:styleId="Zerrendarikez">
    <w:name w:val="No List"/>
    <w:uiPriority w:val="99"/>
    <w:semiHidden/>
    <w:unhideWhenUsed/>
  </w:style>
  <w:style w:type="paragraph" w:customStyle="1" w:styleId="Ttulobase">
    <w:name w:val="Título base"/>
    <w:basedOn w:val="Normala"/>
    <w:next w:val="Gorputz-testua"/>
    <w:link w:val="TtulobaseCar"/>
    <w:rsid w:val="009062A6"/>
    <w:pPr>
      <w:keepNext/>
      <w:keepLines/>
      <w:spacing w:before="240" w:after="120"/>
    </w:pPr>
    <w:rPr>
      <w:rFonts w:ascii="Arial" w:hAnsi="Arial"/>
      <w:b/>
      <w:kern w:val="28"/>
      <w:sz w:val="36"/>
    </w:rPr>
  </w:style>
  <w:style w:type="paragraph" w:styleId="Gorputz-testua">
    <w:name w:val="Body Text"/>
    <w:basedOn w:val="Normala"/>
    <w:rsid w:val="009062A6"/>
    <w:pPr>
      <w:spacing w:after="160"/>
    </w:pPr>
  </w:style>
  <w:style w:type="character" w:customStyle="1" w:styleId="nfasisinicial">
    <w:name w:val="Énfasis inicial"/>
    <w:rsid w:val="009062A6"/>
    <w:rPr>
      <w:b/>
      <w:i/>
    </w:rPr>
  </w:style>
  <w:style w:type="paragraph" w:customStyle="1" w:styleId="Notaalpiebase">
    <w:name w:val="Nota al pie base"/>
    <w:basedOn w:val="Normala"/>
    <w:rsid w:val="009062A6"/>
    <w:pPr>
      <w:tabs>
        <w:tab w:val="left" w:pos="187"/>
      </w:tabs>
      <w:spacing w:line="220" w:lineRule="exact"/>
      <w:ind w:left="187" w:hanging="187"/>
    </w:pPr>
    <w:rPr>
      <w:sz w:val="18"/>
    </w:rPr>
  </w:style>
  <w:style w:type="paragraph" w:customStyle="1" w:styleId="Encabezadobase">
    <w:name w:val="Encabezado base"/>
    <w:basedOn w:val="Normala"/>
    <w:rsid w:val="009062A6"/>
    <w:pPr>
      <w:keepLines/>
      <w:tabs>
        <w:tab w:val="center" w:pos="4320"/>
        <w:tab w:val="right" w:pos="8640"/>
      </w:tabs>
    </w:pPr>
  </w:style>
  <w:style w:type="paragraph" w:customStyle="1" w:styleId="Direccinpostal">
    <w:name w:val="Dirección postal"/>
    <w:basedOn w:val="Gorputz-testua"/>
    <w:rsid w:val="009062A6"/>
    <w:pPr>
      <w:keepLines/>
      <w:spacing w:after="0"/>
      <w:ind w:right="4320"/>
    </w:pPr>
  </w:style>
  <w:style w:type="paragraph" w:styleId="Mezuarengoiburua">
    <w:name w:val="Message Header"/>
    <w:basedOn w:val="Gorputz-testua"/>
    <w:rsid w:val="009062A6"/>
    <w:pPr>
      <w:keepLines/>
      <w:tabs>
        <w:tab w:val="left" w:pos="3600"/>
        <w:tab w:val="left" w:pos="4680"/>
      </w:tabs>
      <w:spacing w:after="240"/>
      <w:ind w:left="1080" w:hanging="1080"/>
    </w:pPr>
    <w:rPr>
      <w:rFonts w:ascii="Arial" w:hAnsi="Arial"/>
    </w:rPr>
  </w:style>
  <w:style w:type="paragraph" w:styleId="Data">
    <w:name w:val="Date"/>
    <w:basedOn w:val="Gorputz-testua"/>
    <w:rsid w:val="009062A6"/>
    <w:pPr>
      <w:keepNext/>
      <w:spacing w:before="480"/>
    </w:pPr>
  </w:style>
  <w:style w:type="paragraph" w:styleId="Zerrenda">
    <w:name w:val="List"/>
    <w:basedOn w:val="Gorputz-testua"/>
    <w:rsid w:val="009062A6"/>
    <w:pPr>
      <w:tabs>
        <w:tab w:val="left" w:pos="720"/>
      </w:tabs>
      <w:spacing w:after="80"/>
      <w:ind w:left="720" w:hanging="360"/>
    </w:pPr>
    <w:rPr>
      <w:spacing w:val="0"/>
    </w:rPr>
  </w:style>
  <w:style w:type="paragraph" w:styleId="Makrokotestua">
    <w:name w:val="macro"/>
    <w:basedOn w:val="Gorputz-testua"/>
    <w:semiHidden/>
    <w:rsid w:val="009062A6"/>
    <w:pPr>
      <w:spacing w:after="120"/>
    </w:pPr>
    <w:rPr>
      <w:rFonts w:ascii="Courier New" w:hAnsi="Courier New"/>
    </w:rPr>
  </w:style>
  <w:style w:type="paragraph" w:customStyle="1" w:styleId="Imagen">
    <w:name w:val="Imagen"/>
    <w:basedOn w:val="Gorputz-testua"/>
    <w:rsid w:val="009062A6"/>
    <w:pPr>
      <w:keepNext/>
    </w:pPr>
  </w:style>
  <w:style w:type="paragraph" w:styleId="Iruzkinarentestua">
    <w:name w:val="annotation text"/>
    <w:basedOn w:val="Notaalpiebase"/>
    <w:semiHidden/>
    <w:rsid w:val="009062A6"/>
    <w:pPr>
      <w:spacing w:after="120"/>
    </w:pPr>
    <w:rPr>
      <w:sz w:val="20"/>
    </w:rPr>
  </w:style>
  <w:style w:type="paragraph" w:styleId="Orri-oina">
    <w:name w:val="footer"/>
    <w:aliases w:val="Pie de página Car Car,pie de página,pliego"/>
    <w:basedOn w:val="Encabezadobase"/>
    <w:rsid w:val="009062A6"/>
    <w:rPr>
      <w:rFonts w:ascii="Arial" w:hAnsi="Arial"/>
      <w:sz w:val="20"/>
    </w:rPr>
  </w:style>
  <w:style w:type="paragraph" w:styleId="Goiburua">
    <w:name w:val="header"/>
    <w:aliases w:val="dfb,encabezado,Encabezado 2,ho,header odd,Encabezado1,anexo,euroestudios"/>
    <w:basedOn w:val="Encabezadobase"/>
    <w:link w:val="GoiburuaKar"/>
    <w:rsid w:val="009062A6"/>
  </w:style>
  <w:style w:type="paragraph" w:customStyle="1" w:styleId="Ttulodeldocumento">
    <w:name w:val="Título del documento"/>
    <w:basedOn w:val="Ttulobase"/>
    <w:rsid w:val="009062A6"/>
    <w:pPr>
      <w:spacing w:after="360"/>
    </w:pPr>
    <w:rPr>
      <w:rFonts w:ascii="Times New Roman" w:hAnsi="Times New Roman"/>
    </w:rPr>
  </w:style>
  <w:style w:type="character" w:customStyle="1" w:styleId="Superndice">
    <w:name w:val="Superíndice"/>
    <w:rsid w:val="009062A6"/>
    <w:rPr>
      <w:vertAlign w:val="superscript"/>
    </w:rPr>
  </w:style>
  <w:style w:type="paragraph" w:customStyle="1" w:styleId="Remitecarta">
    <w:name w:val="Remite/carta"/>
    <w:basedOn w:val="Direccinpostal"/>
    <w:rsid w:val="009062A6"/>
  </w:style>
  <w:style w:type="paragraph" w:styleId="Bulet-zerrenda">
    <w:name w:val="List Bullet"/>
    <w:basedOn w:val="Zerrenda"/>
    <w:rsid w:val="009062A6"/>
    <w:pPr>
      <w:tabs>
        <w:tab w:val="clear" w:pos="720"/>
      </w:tabs>
      <w:spacing w:after="160"/>
    </w:pPr>
  </w:style>
  <w:style w:type="paragraph" w:styleId="Zenbaki-zerrenda">
    <w:name w:val="List Number"/>
    <w:basedOn w:val="Zerrenda"/>
    <w:rsid w:val="009062A6"/>
    <w:pPr>
      <w:tabs>
        <w:tab w:val="clear" w:pos="720"/>
      </w:tabs>
      <w:spacing w:after="160"/>
    </w:pPr>
  </w:style>
  <w:style w:type="paragraph" w:customStyle="1" w:styleId="Mantenertextoindependiente">
    <w:name w:val="Mantener texto independiente"/>
    <w:basedOn w:val="Gorputz-testua"/>
    <w:rsid w:val="009062A6"/>
    <w:pPr>
      <w:keepNext/>
    </w:pPr>
  </w:style>
  <w:style w:type="paragraph" w:customStyle="1" w:styleId="Listaconvietasprimero">
    <w:name w:val="Lista con viñetas primero"/>
    <w:basedOn w:val="Bulet-zerrenda"/>
    <w:next w:val="Bulet-zerrenda"/>
    <w:rsid w:val="009062A6"/>
    <w:pPr>
      <w:spacing w:before="80"/>
    </w:pPr>
  </w:style>
  <w:style w:type="paragraph" w:customStyle="1" w:styleId="Listaconvietasltimo">
    <w:name w:val="Lista con viñetas último"/>
    <w:basedOn w:val="Bulet-zerrenda"/>
    <w:next w:val="Gorputz-testua"/>
    <w:rsid w:val="009062A6"/>
    <w:pPr>
      <w:spacing w:after="240"/>
    </w:pPr>
  </w:style>
  <w:style w:type="paragraph" w:customStyle="1" w:styleId="Destinatario">
    <w:name w:val="Destinatario"/>
    <w:basedOn w:val="Gorputz-testua"/>
    <w:rsid w:val="009062A6"/>
    <w:rPr>
      <w:b/>
      <w:i/>
    </w:rPr>
  </w:style>
  <w:style w:type="paragraph" w:customStyle="1" w:styleId="Nombredelaempresa">
    <w:name w:val="Nombre de la empresa"/>
    <w:basedOn w:val="Gorputz-testua"/>
    <w:rsid w:val="009062A6"/>
    <w:pPr>
      <w:spacing w:before="120" w:after="80"/>
    </w:pPr>
    <w:rPr>
      <w:b/>
      <w:sz w:val="28"/>
    </w:rPr>
  </w:style>
  <w:style w:type="character" w:styleId="Amaiera-oharrarenerreferentzia">
    <w:name w:val="endnote reference"/>
    <w:semiHidden/>
    <w:rsid w:val="009062A6"/>
    <w:rPr>
      <w:vertAlign w:val="superscript"/>
    </w:rPr>
  </w:style>
  <w:style w:type="paragraph" w:customStyle="1" w:styleId="Listaconnmerosprimero">
    <w:name w:val="Lista con números primero"/>
    <w:basedOn w:val="Zenbaki-zerrenda"/>
    <w:next w:val="Zenbaki-zerrenda"/>
    <w:rsid w:val="009062A6"/>
    <w:pPr>
      <w:spacing w:before="80"/>
    </w:pPr>
  </w:style>
  <w:style w:type="paragraph" w:customStyle="1" w:styleId="Listaconnmerosltimo">
    <w:name w:val="Lista con números último"/>
    <w:basedOn w:val="Zenbaki-zerrenda"/>
    <w:next w:val="Gorputz-testua"/>
    <w:rsid w:val="009062A6"/>
    <w:pPr>
      <w:spacing w:after="240"/>
    </w:pPr>
  </w:style>
  <w:style w:type="paragraph" w:customStyle="1" w:styleId="Listaprimero">
    <w:name w:val="Lista primero"/>
    <w:basedOn w:val="Zerrenda"/>
    <w:next w:val="Zerrenda"/>
    <w:rsid w:val="009062A6"/>
    <w:pPr>
      <w:spacing w:before="80"/>
    </w:pPr>
  </w:style>
  <w:style w:type="paragraph" w:customStyle="1" w:styleId="Listaltimo">
    <w:name w:val="Lista último"/>
    <w:basedOn w:val="Zerrenda"/>
    <w:next w:val="Gorputz-testua"/>
    <w:rsid w:val="009062A6"/>
    <w:pPr>
      <w:spacing w:after="240"/>
    </w:pPr>
  </w:style>
  <w:style w:type="paragraph" w:customStyle="1" w:styleId="Pginas">
    <w:name w:val="Páginas"/>
    <w:basedOn w:val="Gorputz-testua"/>
    <w:rsid w:val="009062A6"/>
    <w:pPr>
      <w:spacing w:after="0"/>
    </w:pPr>
    <w:rPr>
      <w:rFonts w:ascii="Arial" w:hAnsi="Arial"/>
      <w:b/>
    </w:rPr>
  </w:style>
  <w:style w:type="paragraph" w:customStyle="1" w:styleId="epgrafe">
    <w:name w:val="epígrafe"/>
    <w:basedOn w:val="Normala"/>
    <w:rsid w:val="009062A6"/>
    <w:rPr>
      <w:rFonts w:ascii="Courier New" w:hAnsi="Courier New"/>
      <w:sz w:val="24"/>
    </w:rPr>
  </w:style>
  <w:style w:type="paragraph" w:styleId="Amaiera-oharrarentestua">
    <w:name w:val="endnote text"/>
    <w:basedOn w:val="Notaalpiebase"/>
    <w:semiHidden/>
    <w:rsid w:val="009062A6"/>
    <w:pPr>
      <w:spacing w:after="120"/>
    </w:pPr>
  </w:style>
  <w:style w:type="paragraph" w:customStyle="1" w:styleId="Mensajeencabezadoprimero">
    <w:name w:val="Mensaje encabezado primero"/>
    <w:basedOn w:val="Mezuarengoiburua"/>
    <w:next w:val="Mezuarengoiburua"/>
    <w:rsid w:val="009062A6"/>
    <w:pPr>
      <w:spacing w:before="120"/>
    </w:pPr>
  </w:style>
  <w:style w:type="paragraph" w:styleId="Zerrenda5">
    <w:name w:val="List 5"/>
    <w:basedOn w:val="Zerrenda"/>
    <w:rsid w:val="009062A6"/>
    <w:pPr>
      <w:tabs>
        <w:tab w:val="clear" w:pos="720"/>
        <w:tab w:val="left" w:pos="2160"/>
      </w:tabs>
      <w:ind w:left="2160"/>
    </w:pPr>
  </w:style>
  <w:style w:type="paragraph" w:styleId="Gorputz-testuarenkoska">
    <w:name w:val="Body Text Indent"/>
    <w:basedOn w:val="Gorputz-testua"/>
    <w:rsid w:val="009062A6"/>
    <w:pPr>
      <w:ind w:left="360"/>
    </w:pPr>
  </w:style>
  <w:style w:type="paragraph" w:styleId="Zerrenda2">
    <w:name w:val="List 2"/>
    <w:basedOn w:val="Zerrenda"/>
    <w:rsid w:val="009062A6"/>
    <w:pPr>
      <w:tabs>
        <w:tab w:val="clear" w:pos="720"/>
        <w:tab w:val="left" w:pos="1080"/>
      </w:tabs>
      <w:ind w:left="1080"/>
    </w:pPr>
  </w:style>
  <w:style w:type="paragraph" w:styleId="Zerrenda3">
    <w:name w:val="List 3"/>
    <w:basedOn w:val="Zerrenda"/>
    <w:rsid w:val="009062A6"/>
    <w:pPr>
      <w:tabs>
        <w:tab w:val="clear" w:pos="720"/>
        <w:tab w:val="left" w:pos="1440"/>
      </w:tabs>
      <w:ind w:left="1440"/>
    </w:pPr>
  </w:style>
  <w:style w:type="paragraph" w:styleId="Zerrenda4">
    <w:name w:val="List 4"/>
    <w:basedOn w:val="Zerrenda"/>
    <w:rsid w:val="009062A6"/>
    <w:pPr>
      <w:tabs>
        <w:tab w:val="clear" w:pos="720"/>
        <w:tab w:val="left" w:pos="1800"/>
      </w:tabs>
      <w:ind w:left="1800"/>
    </w:pPr>
  </w:style>
  <w:style w:type="paragraph" w:styleId="Bulet-zerrenda2">
    <w:name w:val="List Bullet 2"/>
    <w:basedOn w:val="Bulet-zerrenda"/>
    <w:rsid w:val="009062A6"/>
    <w:pPr>
      <w:ind w:left="1080"/>
    </w:pPr>
  </w:style>
  <w:style w:type="paragraph" w:styleId="Bulet-zerrenda3">
    <w:name w:val="List Bullet 3"/>
    <w:basedOn w:val="Bulet-zerrenda"/>
    <w:rsid w:val="009062A6"/>
    <w:pPr>
      <w:ind w:left="1440"/>
    </w:pPr>
  </w:style>
  <w:style w:type="paragraph" w:styleId="Bulet-zerrenda4">
    <w:name w:val="List Bullet 4"/>
    <w:basedOn w:val="Bulet-zerrenda"/>
    <w:rsid w:val="009062A6"/>
    <w:pPr>
      <w:ind w:left="1800"/>
    </w:pPr>
  </w:style>
  <w:style w:type="paragraph" w:styleId="Bulet-zerrenda5">
    <w:name w:val="List Bullet 5"/>
    <w:basedOn w:val="Bulet-zerrenda"/>
    <w:rsid w:val="009062A6"/>
    <w:pPr>
      <w:ind w:left="2160"/>
    </w:pPr>
  </w:style>
  <w:style w:type="paragraph" w:styleId="Zenbaki-zerrenda2">
    <w:name w:val="List Number 2"/>
    <w:basedOn w:val="Zenbaki-zerrenda"/>
    <w:rsid w:val="009062A6"/>
    <w:pPr>
      <w:ind w:left="1080"/>
    </w:pPr>
  </w:style>
  <w:style w:type="paragraph" w:styleId="Zenbaki-zerrenda3">
    <w:name w:val="List Number 3"/>
    <w:basedOn w:val="Zenbaki-zerrenda"/>
    <w:rsid w:val="009062A6"/>
    <w:pPr>
      <w:ind w:left="1440"/>
    </w:pPr>
  </w:style>
  <w:style w:type="paragraph" w:styleId="Zenbaki-zerrenda4">
    <w:name w:val="List Number 4"/>
    <w:basedOn w:val="Zenbaki-zerrenda"/>
    <w:rsid w:val="009062A6"/>
    <w:pPr>
      <w:ind w:left="1800"/>
    </w:pPr>
  </w:style>
  <w:style w:type="paragraph" w:styleId="Zenbaki-zerrenda5">
    <w:name w:val="List Number 5"/>
    <w:basedOn w:val="Zenbaki-zerrenda"/>
    <w:rsid w:val="009062A6"/>
    <w:pPr>
      <w:ind w:left="2160"/>
    </w:pPr>
  </w:style>
  <w:style w:type="paragraph" w:styleId="Zerrendajarraitua">
    <w:name w:val="List Continue"/>
    <w:basedOn w:val="Zerrenda"/>
    <w:rsid w:val="009062A6"/>
    <w:pPr>
      <w:tabs>
        <w:tab w:val="clear" w:pos="720"/>
      </w:tabs>
      <w:spacing w:after="160"/>
    </w:pPr>
  </w:style>
  <w:style w:type="character" w:styleId="Oin-oharrarenerreferentzia">
    <w:name w:val="footnote reference"/>
    <w:rsid w:val="009062A6"/>
    <w:rPr>
      <w:vertAlign w:val="superscript"/>
    </w:rPr>
  </w:style>
  <w:style w:type="paragraph" w:styleId="Oin-oharrarentestua">
    <w:name w:val="footnote text"/>
    <w:basedOn w:val="Notaalpiebase"/>
    <w:semiHidden/>
    <w:rsid w:val="009062A6"/>
    <w:pPr>
      <w:spacing w:after="120"/>
    </w:pPr>
  </w:style>
  <w:style w:type="character" w:customStyle="1" w:styleId="Ttuloencabezadodelmensaje">
    <w:name w:val="Título encabezado del mensaje"/>
    <w:rsid w:val="009062A6"/>
    <w:rPr>
      <w:rFonts w:ascii="Arial" w:hAnsi="Arial"/>
      <w:b/>
      <w:caps/>
      <w:sz w:val="18"/>
    </w:rPr>
  </w:style>
  <w:style w:type="character" w:styleId="Enfasia">
    <w:name w:val="Emphasis"/>
    <w:qFormat/>
    <w:rsid w:val="009062A6"/>
    <w:rPr>
      <w:i/>
    </w:rPr>
  </w:style>
  <w:style w:type="character" w:styleId="Orri-zenbakia">
    <w:name w:val="page number"/>
    <w:rsid w:val="009062A6"/>
    <w:rPr>
      <w:b/>
    </w:rPr>
  </w:style>
  <w:style w:type="paragraph" w:styleId="Gorputz-testua2">
    <w:name w:val="Body Text 2"/>
    <w:basedOn w:val="Normala"/>
    <w:rsid w:val="009062A6"/>
    <w:pPr>
      <w:tabs>
        <w:tab w:val="left" w:pos="284"/>
        <w:tab w:val="left" w:pos="567"/>
        <w:tab w:val="left" w:pos="851"/>
        <w:tab w:val="left" w:pos="1134"/>
        <w:tab w:val="left" w:pos="1418"/>
        <w:tab w:val="left" w:pos="1701"/>
        <w:tab w:val="left" w:pos="1985"/>
        <w:tab w:val="left" w:pos="2268"/>
        <w:tab w:val="left" w:pos="2552"/>
        <w:tab w:val="center" w:pos="7938"/>
      </w:tabs>
      <w:spacing w:line="228" w:lineRule="auto"/>
      <w:jc w:val="both"/>
    </w:pPr>
    <w:rPr>
      <w:rFonts w:ascii="Arial" w:hAnsi="Arial"/>
    </w:rPr>
  </w:style>
  <w:style w:type="character" w:styleId="Iruzkinarenerreferentzia">
    <w:name w:val="annotation reference"/>
    <w:semiHidden/>
    <w:rsid w:val="009062A6"/>
    <w:rPr>
      <w:sz w:val="16"/>
    </w:rPr>
  </w:style>
  <w:style w:type="paragraph" w:styleId="Zerrendajarraitua2">
    <w:name w:val="List Continue 2"/>
    <w:basedOn w:val="Zerrendajarraitua"/>
    <w:rsid w:val="009062A6"/>
    <w:pPr>
      <w:ind w:left="1080"/>
    </w:pPr>
  </w:style>
  <w:style w:type="paragraph" w:styleId="Zerrendajarraitua3">
    <w:name w:val="List Continue 3"/>
    <w:basedOn w:val="Zerrendajarraitua"/>
    <w:rsid w:val="009062A6"/>
    <w:pPr>
      <w:ind w:left="1440"/>
    </w:pPr>
  </w:style>
  <w:style w:type="paragraph" w:styleId="Zerrendajarraitua4">
    <w:name w:val="List Continue 4"/>
    <w:basedOn w:val="Zerrendajarraitua"/>
    <w:rsid w:val="009062A6"/>
    <w:pPr>
      <w:ind w:left="1800"/>
    </w:pPr>
  </w:style>
  <w:style w:type="paragraph" w:styleId="Zerrendajarraitua5">
    <w:name w:val="List Continue 5"/>
    <w:basedOn w:val="Zerrendajarraitua"/>
    <w:rsid w:val="009062A6"/>
    <w:pPr>
      <w:ind w:left="2160"/>
    </w:pPr>
  </w:style>
  <w:style w:type="paragraph" w:customStyle="1" w:styleId="Mensajeencabezadoltimo">
    <w:name w:val="Mensaje encabezado último"/>
    <w:basedOn w:val="Mezuarengoiburua"/>
    <w:next w:val="Gorputz-testua"/>
    <w:rsid w:val="009062A6"/>
    <w:pPr>
      <w:spacing w:after="360"/>
    </w:pPr>
  </w:style>
  <w:style w:type="paragraph" w:styleId="Gorputz-testuarenkoska2">
    <w:name w:val="Body Text Indent 2"/>
    <w:basedOn w:val="Normala"/>
    <w:rsid w:val="009062A6"/>
    <w:pPr>
      <w:numPr>
        <w:ilvl w:val="12"/>
      </w:numPr>
      <w:spacing w:line="360" w:lineRule="auto"/>
      <w:ind w:left="1134"/>
      <w:jc w:val="both"/>
    </w:pPr>
    <w:rPr>
      <w:rFonts w:ascii="Arial" w:hAnsi="Arial"/>
    </w:rPr>
  </w:style>
  <w:style w:type="paragraph" w:styleId="Titulua">
    <w:name w:val="Title"/>
    <w:basedOn w:val="Ttulobase"/>
    <w:next w:val="Normala"/>
    <w:qFormat/>
    <w:rsid w:val="009062A6"/>
    <w:pPr>
      <w:spacing w:before="360" w:after="160"/>
      <w:jc w:val="center"/>
    </w:pPr>
    <w:rPr>
      <w:sz w:val="40"/>
    </w:rPr>
  </w:style>
  <w:style w:type="paragraph" w:styleId="Gorputz-testuarenkoska3">
    <w:name w:val="Body Text Indent 3"/>
    <w:basedOn w:val="Normala"/>
    <w:rsid w:val="009062A6"/>
    <w:pPr>
      <w:tabs>
        <w:tab w:val="left" w:pos="4678"/>
        <w:tab w:val="left" w:pos="4962"/>
      </w:tabs>
      <w:spacing w:line="280" w:lineRule="exact"/>
      <w:ind w:left="1134"/>
      <w:jc w:val="both"/>
    </w:pPr>
    <w:rPr>
      <w:rFonts w:ascii="Arial" w:hAnsi="Arial"/>
      <w:color w:val="000080"/>
      <w:spacing w:val="0"/>
    </w:rPr>
  </w:style>
  <w:style w:type="paragraph" w:customStyle="1" w:styleId="ESTUDIO">
    <w:name w:val="ESTUDIO"/>
    <w:basedOn w:val="Normala"/>
    <w:rsid w:val="009062A6"/>
    <w:pPr>
      <w:tabs>
        <w:tab w:val="left" w:pos="680"/>
        <w:tab w:val="left" w:pos="1038"/>
        <w:tab w:val="left" w:pos="1327"/>
        <w:tab w:val="left" w:pos="1531"/>
        <w:tab w:val="left" w:pos="1814"/>
      </w:tabs>
      <w:spacing w:line="360" w:lineRule="auto"/>
      <w:jc w:val="both"/>
    </w:pPr>
    <w:rPr>
      <w:spacing w:val="0"/>
      <w:lang w:val="es-ES"/>
    </w:rPr>
  </w:style>
  <w:style w:type="paragraph" w:styleId="Epigrafea">
    <w:name w:val="caption"/>
    <w:basedOn w:val="Normala"/>
    <w:next w:val="Normala"/>
    <w:qFormat/>
    <w:rsid w:val="009062A6"/>
    <w:pPr>
      <w:spacing w:line="360" w:lineRule="auto"/>
    </w:pPr>
    <w:rPr>
      <w:rFonts w:ascii="Arial" w:hAnsi="Arial"/>
      <w:b/>
      <w:sz w:val="20"/>
    </w:rPr>
  </w:style>
  <w:style w:type="paragraph" w:customStyle="1" w:styleId="2Documento">
    <w:name w:val="2Documento"/>
    <w:rsid w:val="00220255"/>
    <w:pPr>
      <w:keepNext/>
      <w:widowControl w:val="0"/>
      <w:autoSpaceDE w:val="0"/>
      <w:autoSpaceDN w:val="0"/>
      <w:adjustRightInd w:val="0"/>
      <w:jc w:val="both"/>
    </w:pPr>
    <w:rPr>
      <w:rFonts w:ascii="Courier 10cpi" w:hAnsi="Courier 10cpi"/>
      <w:szCs w:val="24"/>
      <w:lang w:val="es-ES_tradnl"/>
    </w:rPr>
  </w:style>
  <w:style w:type="paragraph" w:customStyle="1" w:styleId="Level1">
    <w:name w:val="Level 1"/>
    <w:basedOn w:val="Normala"/>
    <w:rsid w:val="00F8690D"/>
    <w:pPr>
      <w:widowControl w:val="0"/>
      <w:autoSpaceDE w:val="0"/>
      <w:autoSpaceDN w:val="0"/>
      <w:adjustRightInd w:val="0"/>
      <w:ind w:left="1020" w:hanging="396"/>
    </w:pPr>
    <w:rPr>
      <w:spacing w:val="0"/>
      <w:sz w:val="24"/>
      <w:szCs w:val="24"/>
      <w:lang w:val="en-US"/>
    </w:rPr>
  </w:style>
  <w:style w:type="paragraph" w:customStyle="1" w:styleId="Level3">
    <w:name w:val="Level 3"/>
    <w:basedOn w:val="Normala"/>
    <w:rsid w:val="00F8690D"/>
    <w:pPr>
      <w:widowControl w:val="0"/>
      <w:autoSpaceDE w:val="0"/>
      <w:autoSpaceDN w:val="0"/>
      <w:adjustRightInd w:val="0"/>
      <w:ind w:left="1440" w:hanging="420"/>
    </w:pPr>
    <w:rPr>
      <w:spacing w:val="0"/>
      <w:sz w:val="24"/>
      <w:szCs w:val="24"/>
      <w:lang w:val="en-US"/>
    </w:rPr>
  </w:style>
  <w:style w:type="table" w:styleId="Saretaduntaula">
    <w:name w:val="Table Grid"/>
    <w:basedOn w:val="Taulanormala"/>
    <w:rsid w:val="002E2B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baseCar">
    <w:name w:val="Título base Car"/>
    <w:link w:val="Ttulobase"/>
    <w:rsid w:val="004D3677"/>
    <w:rPr>
      <w:rFonts w:ascii="Arial" w:hAnsi="Arial"/>
      <w:b/>
      <w:spacing w:val="-2"/>
      <w:kern w:val="28"/>
      <w:sz w:val="36"/>
      <w:lang w:val="es-ES_tradnl" w:eastAsia="es-ES" w:bidi="ar-SA"/>
    </w:rPr>
  </w:style>
  <w:style w:type="character" w:customStyle="1" w:styleId="1izenburuaKar">
    <w:name w:val="1. izenburua Kar"/>
    <w:link w:val="1izenburua"/>
    <w:rsid w:val="004D3677"/>
    <w:rPr>
      <w:rFonts w:ascii="Tahoma" w:hAnsi="Tahoma"/>
      <w:b/>
      <w:caps/>
      <w:spacing w:val="-2"/>
      <w:kern w:val="28"/>
      <w:lang w:val="es-ES_tradnl"/>
    </w:rPr>
  </w:style>
  <w:style w:type="character" w:styleId="Hiperesteka">
    <w:name w:val="Hyperlink"/>
    <w:uiPriority w:val="99"/>
    <w:rsid w:val="00F06F7A"/>
    <w:rPr>
      <w:rFonts w:ascii="Tahoma" w:hAnsi="Tahoma"/>
      <w:color w:val="0000FF"/>
      <w:u w:val="single"/>
    </w:rPr>
  </w:style>
  <w:style w:type="paragraph" w:styleId="EA1">
    <w:name w:val="toc 1"/>
    <w:basedOn w:val="Normala"/>
    <w:next w:val="Normala"/>
    <w:uiPriority w:val="39"/>
    <w:rsid w:val="00676254"/>
    <w:pPr>
      <w:spacing w:before="120" w:after="120"/>
    </w:pPr>
    <w:rPr>
      <w:b/>
      <w:bCs/>
      <w:caps/>
      <w:spacing w:val="0"/>
      <w:sz w:val="20"/>
      <w:lang w:val="es-ES"/>
    </w:rPr>
  </w:style>
  <w:style w:type="paragraph" w:styleId="EA2">
    <w:name w:val="toc 2"/>
    <w:basedOn w:val="Normala"/>
    <w:next w:val="Normala"/>
    <w:autoRedefine/>
    <w:uiPriority w:val="39"/>
    <w:rsid w:val="00676254"/>
    <w:pPr>
      <w:tabs>
        <w:tab w:val="left" w:pos="960"/>
        <w:tab w:val="right" w:leader="dot" w:pos="10210"/>
      </w:tabs>
      <w:spacing w:before="120" w:after="120" w:line="360" w:lineRule="auto"/>
      <w:ind w:left="240"/>
    </w:pPr>
    <w:rPr>
      <w:rFonts w:ascii="Futura-Light" w:hAnsi="Futura-Light"/>
      <w:caps/>
      <w:smallCaps/>
      <w:noProof/>
      <w:spacing w:val="0"/>
      <w:sz w:val="20"/>
      <w:lang w:val="es-ES"/>
    </w:rPr>
  </w:style>
  <w:style w:type="paragraph" w:customStyle="1" w:styleId="EstiloTtulo2Verdana">
    <w:name w:val="Estilo Título 2 + Verdana"/>
    <w:basedOn w:val="2izenburua"/>
    <w:rsid w:val="00265DFD"/>
    <w:rPr>
      <w:rFonts w:ascii="Verdana" w:hAnsi="Verdana"/>
      <w:bCs/>
    </w:rPr>
  </w:style>
  <w:style w:type="paragraph" w:customStyle="1" w:styleId="EstiloTtulo3Verdana">
    <w:name w:val="Estilo Título 3 + Verdana"/>
    <w:basedOn w:val="3izenburua"/>
    <w:link w:val="EstiloTtulo3VerdanaCar"/>
    <w:autoRedefine/>
    <w:rsid w:val="0071039C"/>
    <w:pPr>
      <w:keepNext w:val="0"/>
      <w:keepLines w:val="0"/>
      <w:numPr>
        <w:numId w:val="1"/>
      </w:numPr>
      <w:spacing w:after="100" w:afterAutospacing="1"/>
    </w:pPr>
    <w:rPr>
      <w:bCs/>
      <w:spacing w:val="0"/>
      <w:kern w:val="0"/>
      <w:lang w:val="es-ES"/>
    </w:rPr>
  </w:style>
  <w:style w:type="character" w:customStyle="1" w:styleId="EstiloTtulo3VerdanaCar">
    <w:name w:val="Estilo Título 3 + Verdana Car"/>
    <w:link w:val="EstiloTtulo3Verdana"/>
    <w:rsid w:val="0071039C"/>
    <w:rPr>
      <w:rFonts w:ascii="Verdana" w:hAnsi="Verdana"/>
      <w:b/>
      <w:bCs/>
      <w:lang w:val="es-ES" w:eastAsia="es-ES" w:bidi="ar-SA"/>
    </w:rPr>
  </w:style>
  <w:style w:type="paragraph" w:styleId="EA3">
    <w:name w:val="toc 3"/>
    <w:basedOn w:val="Normala"/>
    <w:next w:val="Normala"/>
    <w:autoRedefine/>
    <w:uiPriority w:val="39"/>
    <w:rsid w:val="00AF654B"/>
    <w:pPr>
      <w:ind w:left="440"/>
    </w:pPr>
  </w:style>
  <w:style w:type="paragraph" w:customStyle="1" w:styleId="EstiloTahoma10ptJustificadoInterlineado15lneas">
    <w:name w:val="Estilo Tahoma 10 pt Justificado Interlineado:  15 líneas"/>
    <w:basedOn w:val="Normala"/>
    <w:rsid w:val="001F3F9D"/>
    <w:pPr>
      <w:spacing w:before="240" w:after="240" w:line="360" w:lineRule="auto"/>
      <w:jc w:val="both"/>
    </w:pPr>
    <w:rPr>
      <w:rFonts w:ascii="Tahoma" w:hAnsi="Tahoma"/>
      <w:spacing w:val="0"/>
      <w:sz w:val="20"/>
      <w:lang w:val="es-ES"/>
    </w:rPr>
  </w:style>
  <w:style w:type="paragraph" w:customStyle="1" w:styleId="Default">
    <w:name w:val="Default"/>
    <w:rsid w:val="001D1234"/>
    <w:pPr>
      <w:widowControl w:val="0"/>
      <w:autoSpaceDE w:val="0"/>
      <w:autoSpaceDN w:val="0"/>
      <w:adjustRightInd w:val="0"/>
    </w:pPr>
    <w:rPr>
      <w:rFonts w:ascii="HelveticaNeue LT 87 HeavyCn" w:hAnsi="HelveticaNeue LT 87 HeavyCn" w:cs="HelveticaNeue LT 87 HeavyCn"/>
      <w:color w:val="000000"/>
      <w:sz w:val="24"/>
      <w:szCs w:val="24"/>
    </w:rPr>
  </w:style>
  <w:style w:type="paragraph" w:customStyle="1" w:styleId="Normal">
    <w:name w:val="[Normal]"/>
    <w:rsid w:val="001D1234"/>
    <w:pPr>
      <w:spacing w:line="312" w:lineRule="auto"/>
      <w:jc w:val="both"/>
    </w:pPr>
    <w:rPr>
      <w:rFonts w:ascii="Arial" w:eastAsia="Arial" w:hAnsi="Arial"/>
      <w:sz w:val="22"/>
      <w:lang w:val="es-ES_tradnl" w:eastAsia="es-ES_tradnl"/>
    </w:rPr>
  </w:style>
  <w:style w:type="paragraph" w:styleId="EA4">
    <w:name w:val="toc 4"/>
    <w:basedOn w:val="Normala"/>
    <w:next w:val="Normala"/>
    <w:autoRedefine/>
    <w:semiHidden/>
    <w:rsid w:val="00102BFD"/>
    <w:pPr>
      <w:ind w:left="660"/>
    </w:pPr>
  </w:style>
  <w:style w:type="paragraph" w:customStyle="1" w:styleId="Elemento7">
    <w:name w:val="Elemento 7"/>
    <w:uiPriority w:val="99"/>
    <w:rsid w:val="00832A95"/>
    <w:pPr>
      <w:widowControl w:val="0"/>
      <w:autoSpaceDE w:val="0"/>
      <w:autoSpaceDN w:val="0"/>
      <w:adjustRightInd w:val="0"/>
    </w:pPr>
    <w:rPr>
      <w:rFonts w:ascii="Arial Narrow" w:hAnsi="Arial Narrow"/>
      <w:sz w:val="24"/>
      <w:szCs w:val="24"/>
    </w:rPr>
  </w:style>
  <w:style w:type="paragraph" w:customStyle="1" w:styleId="Finelemento8">
    <w:name w:val="Fin elemento 8"/>
    <w:uiPriority w:val="99"/>
    <w:rsid w:val="00832A95"/>
    <w:pPr>
      <w:widowControl w:val="0"/>
      <w:autoSpaceDE w:val="0"/>
      <w:autoSpaceDN w:val="0"/>
      <w:adjustRightInd w:val="0"/>
    </w:pPr>
    <w:rPr>
      <w:rFonts w:ascii="Arial Narrow" w:hAnsi="Arial Narrow"/>
      <w:sz w:val="24"/>
      <w:szCs w:val="24"/>
    </w:rPr>
  </w:style>
  <w:style w:type="paragraph" w:customStyle="1" w:styleId="Finelemento2">
    <w:name w:val="Fin elemento 2"/>
    <w:uiPriority w:val="99"/>
    <w:rsid w:val="00832A95"/>
    <w:pPr>
      <w:widowControl w:val="0"/>
      <w:autoSpaceDE w:val="0"/>
      <w:autoSpaceDN w:val="0"/>
      <w:adjustRightInd w:val="0"/>
    </w:pPr>
    <w:rPr>
      <w:rFonts w:ascii="Arial Narrow" w:hAnsi="Arial Narrow"/>
      <w:sz w:val="24"/>
      <w:szCs w:val="24"/>
    </w:rPr>
  </w:style>
  <w:style w:type="paragraph" w:customStyle="1" w:styleId="Final">
    <w:name w:val="Final"/>
    <w:uiPriority w:val="99"/>
    <w:rsid w:val="00832A95"/>
    <w:pPr>
      <w:widowControl w:val="0"/>
      <w:autoSpaceDE w:val="0"/>
      <w:autoSpaceDN w:val="0"/>
      <w:adjustRightInd w:val="0"/>
    </w:pPr>
    <w:rPr>
      <w:rFonts w:ascii="Arial Narrow" w:hAnsi="Arial Narrow"/>
      <w:sz w:val="24"/>
      <w:szCs w:val="24"/>
    </w:rPr>
  </w:style>
  <w:style w:type="paragraph" w:customStyle="1" w:styleId="Elemento1">
    <w:name w:val="Elemento 1"/>
    <w:uiPriority w:val="99"/>
    <w:rsid w:val="007322BB"/>
    <w:pPr>
      <w:widowControl w:val="0"/>
      <w:autoSpaceDE w:val="0"/>
      <w:autoSpaceDN w:val="0"/>
      <w:adjustRightInd w:val="0"/>
    </w:pPr>
    <w:rPr>
      <w:rFonts w:ascii="Arial Narrow" w:hAnsi="Arial Narrow"/>
      <w:sz w:val="24"/>
      <w:szCs w:val="24"/>
    </w:rPr>
  </w:style>
  <w:style w:type="paragraph" w:customStyle="1" w:styleId="Elemento8">
    <w:name w:val="Elemento 8"/>
    <w:uiPriority w:val="99"/>
    <w:rsid w:val="007322BB"/>
    <w:pPr>
      <w:widowControl w:val="0"/>
      <w:autoSpaceDE w:val="0"/>
      <w:autoSpaceDN w:val="0"/>
      <w:adjustRightInd w:val="0"/>
    </w:pPr>
    <w:rPr>
      <w:rFonts w:ascii="Arial Narrow" w:hAnsi="Arial Narrow"/>
      <w:sz w:val="24"/>
      <w:szCs w:val="24"/>
    </w:rPr>
  </w:style>
  <w:style w:type="paragraph" w:customStyle="1" w:styleId="Cabecera">
    <w:name w:val="Cabecera"/>
    <w:rsid w:val="007322BB"/>
    <w:pPr>
      <w:widowControl w:val="0"/>
      <w:autoSpaceDE w:val="0"/>
      <w:autoSpaceDN w:val="0"/>
      <w:adjustRightInd w:val="0"/>
    </w:pPr>
    <w:rPr>
      <w:rFonts w:ascii="Arial Narrow" w:hAnsi="Arial Narrow"/>
      <w:sz w:val="24"/>
      <w:szCs w:val="24"/>
    </w:rPr>
  </w:style>
  <w:style w:type="character" w:customStyle="1" w:styleId="GoiburuaKar">
    <w:name w:val="Goiburua Kar"/>
    <w:aliases w:val="dfb Kar,encabezado Kar,Encabezado 2 Kar,ho Kar,header odd Kar,Encabezado1 Kar,anexo Kar,euroestudios Kar"/>
    <w:basedOn w:val="Paragrafoarenletra-tipolehenetsia"/>
    <w:link w:val="Goiburua"/>
    <w:rsid w:val="0009085D"/>
    <w:rPr>
      <w:spacing w:val="-2"/>
      <w:sz w:val="22"/>
      <w:lang w:val="es-ES_tradnl"/>
    </w:rPr>
  </w:style>
  <w:style w:type="paragraph" w:styleId="Dokumentu-mapa">
    <w:name w:val="Document Map"/>
    <w:basedOn w:val="Normala"/>
    <w:link w:val="Dokumentu-mapaKar"/>
    <w:rsid w:val="00210EB5"/>
    <w:rPr>
      <w:rFonts w:ascii="Tahoma" w:hAnsi="Tahoma" w:cs="Tahoma"/>
      <w:sz w:val="16"/>
      <w:szCs w:val="16"/>
    </w:rPr>
  </w:style>
  <w:style w:type="character" w:customStyle="1" w:styleId="Dokumentu-mapaKar">
    <w:name w:val="Dokumentu-mapa Kar"/>
    <w:basedOn w:val="Paragrafoarenletra-tipolehenetsia"/>
    <w:link w:val="Dokumentu-mapa"/>
    <w:rsid w:val="00210EB5"/>
    <w:rPr>
      <w:rFonts w:ascii="Tahoma" w:hAnsi="Tahoma" w:cs="Tahoma"/>
      <w:spacing w:val="-2"/>
      <w:sz w:val="16"/>
      <w:szCs w:val="16"/>
      <w:lang w:val="es-ES_tradnl"/>
    </w:rPr>
  </w:style>
  <w:style w:type="paragraph" w:customStyle="1" w:styleId="Elemento2">
    <w:name w:val="Elemento 2"/>
    <w:uiPriority w:val="99"/>
    <w:rsid w:val="008B0B2E"/>
    <w:pPr>
      <w:widowControl w:val="0"/>
      <w:autoSpaceDE w:val="0"/>
      <w:autoSpaceDN w:val="0"/>
      <w:adjustRightInd w:val="0"/>
    </w:pPr>
    <w:rPr>
      <w:rFonts w:ascii="Arial Narrow" w:hAnsi="Arial Narrow"/>
      <w:sz w:val="24"/>
      <w:szCs w:val="24"/>
    </w:rPr>
  </w:style>
  <w:style w:type="paragraph" w:customStyle="1" w:styleId="Finelemento3">
    <w:name w:val="Fin elemento 3"/>
    <w:uiPriority w:val="99"/>
    <w:rsid w:val="008B0B2E"/>
    <w:pPr>
      <w:widowControl w:val="0"/>
      <w:autoSpaceDE w:val="0"/>
      <w:autoSpaceDN w:val="0"/>
      <w:adjustRightInd w:val="0"/>
    </w:pPr>
    <w:rPr>
      <w:rFonts w:ascii="Arial Narrow" w:hAnsi="Arial Narrow"/>
      <w:sz w:val="24"/>
      <w:szCs w:val="24"/>
    </w:rPr>
  </w:style>
  <w:style w:type="paragraph" w:styleId="Zerrenda-paragrafoa">
    <w:name w:val="List Paragraph"/>
    <w:basedOn w:val="Normala"/>
    <w:uiPriority w:val="34"/>
    <w:qFormat/>
    <w:rsid w:val="002B52D7"/>
    <w:pPr>
      <w:ind w:left="720"/>
      <w:contextualSpacing/>
    </w:pPr>
  </w:style>
  <w:style w:type="paragraph" w:customStyle="1" w:styleId="Notaalpie">
    <w:name w:val="Nota al pie"/>
    <w:basedOn w:val="Normala"/>
    <w:rsid w:val="002B52D7"/>
    <w:pPr>
      <w:jc w:val="both"/>
    </w:pPr>
    <w:rPr>
      <w:rFonts w:ascii="Verdana" w:hAnsi="Verdana"/>
      <w:spacing w:val="0"/>
      <w:sz w:val="16"/>
      <w:szCs w:val="24"/>
      <w:lang w:eastAsia="es-ES_tradnl"/>
    </w:rPr>
  </w:style>
  <w:style w:type="paragraph" w:styleId="Bunbuiloarentestua">
    <w:name w:val="Balloon Text"/>
    <w:basedOn w:val="Normala"/>
    <w:link w:val="BunbuiloarentestuaKar"/>
    <w:rsid w:val="00F53C17"/>
    <w:rPr>
      <w:rFonts w:ascii="Tahoma" w:hAnsi="Tahoma" w:cs="Tahoma"/>
      <w:sz w:val="16"/>
      <w:szCs w:val="16"/>
    </w:rPr>
  </w:style>
  <w:style w:type="character" w:customStyle="1" w:styleId="BunbuiloarentestuaKar">
    <w:name w:val="Bunbuiloaren testua Kar"/>
    <w:basedOn w:val="Paragrafoarenletra-tipolehenetsia"/>
    <w:link w:val="Bunbuiloarentestua"/>
    <w:rsid w:val="00F53C17"/>
    <w:rPr>
      <w:rFonts w:ascii="Tahoma" w:hAnsi="Tahoma" w:cs="Tahoma"/>
      <w:spacing w:val="-2"/>
      <w:sz w:val="16"/>
      <w:szCs w:val="16"/>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195463">
      <w:bodyDiv w:val="1"/>
      <w:marLeft w:val="0"/>
      <w:marRight w:val="0"/>
      <w:marTop w:val="0"/>
      <w:marBottom w:val="0"/>
      <w:divBdr>
        <w:top w:val="none" w:sz="0" w:space="0" w:color="auto"/>
        <w:left w:val="none" w:sz="0" w:space="0" w:color="auto"/>
        <w:bottom w:val="none" w:sz="0" w:space="0" w:color="auto"/>
        <w:right w:val="none" w:sz="0" w:space="0" w:color="auto"/>
      </w:divBdr>
    </w:div>
    <w:div w:id="613827153">
      <w:bodyDiv w:val="1"/>
      <w:marLeft w:val="0"/>
      <w:marRight w:val="0"/>
      <w:marTop w:val="0"/>
      <w:marBottom w:val="0"/>
      <w:divBdr>
        <w:top w:val="none" w:sz="0" w:space="0" w:color="auto"/>
        <w:left w:val="none" w:sz="0" w:space="0" w:color="auto"/>
        <w:bottom w:val="none" w:sz="0" w:space="0" w:color="auto"/>
        <w:right w:val="none" w:sz="0" w:space="0" w:color="auto"/>
      </w:divBdr>
    </w:div>
    <w:div w:id="707603498">
      <w:bodyDiv w:val="1"/>
      <w:marLeft w:val="0"/>
      <w:marRight w:val="0"/>
      <w:marTop w:val="0"/>
      <w:marBottom w:val="0"/>
      <w:divBdr>
        <w:top w:val="none" w:sz="0" w:space="0" w:color="auto"/>
        <w:left w:val="none" w:sz="0" w:space="0" w:color="auto"/>
        <w:bottom w:val="none" w:sz="0" w:space="0" w:color="auto"/>
        <w:right w:val="none" w:sz="0" w:space="0" w:color="auto"/>
      </w:divBdr>
    </w:div>
    <w:div w:id="773134618">
      <w:bodyDiv w:val="1"/>
      <w:marLeft w:val="0"/>
      <w:marRight w:val="0"/>
      <w:marTop w:val="0"/>
      <w:marBottom w:val="0"/>
      <w:divBdr>
        <w:top w:val="none" w:sz="0" w:space="0" w:color="auto"/>
        <w:left w:val="none" w:sz="0" w:space="0" w:color="auto"/>
        <w:bottom w:val="none" w:sz="0" w:space="0" w:color="auto"/>
        <w:right w:val="none" w:sz="0" w:space="0" w:color="auto"/>
      </w:divBdr>
    </w:div>
    <w:div w:id="948783198">
      <w:bodyDiv w:val="1"/>
      <w:marLeft w:val="0"/>
      <w:marRight w:val="0"/>
      <w:marTop w:val="0"/>
      <w:marBottom w:val="0"/>
      <w:divBdr>
        <w:top w:val="none" w:sz="0" w:space="0" w:color="auto"/>
        <w:left w:val="none" w:sz="0" w:space="0" w:color="auto"/>
        <w:bottom w:val="none" w:sz="0" w:space="0" w:color="auto"/>
        <w:right w:val="none" w:sz="0" w:space="0" w:color="auto"/>
      </w:divBdr>
    </w:div>
    <w:div w:id="952204436">
      <w:bodyDiv w:val="1"/>
      <w:marLeft w:val="0"/>
      <w:marRight w:val="0"/>
      <w:marTop w:val="0"/>
      <w:marBottom w:val="0"/>
      <w:divBdr>
        <w:top w:val="none" w:sz="0" w:space="0" w:color="auto"/>
        <w:left w:val="none" w:sz="0" w:space="0" w:color="auto"/>
        <w:bottom w:val="none" w:sz="0" w:space="0" w:color="auto"/>
        <w:right w:val="none" w:sz="0" w:space="0" w:color="auto"/>
      </w:divBdr>
    </w:div>
    <w:div w:id="1037043986">
      <w:bodyDiv w:val="1"/>
      <w:marLeft w:val="0"/>
      <w:marRight w:val="0"/>
      <w:marTop w:val="0"/>
      <w:marBottom w:val="0"/>
      <w:divBdr>
        <w:top w:val="none" w:sz="0" w:space="0" w:color="auto"/>
        <w:left w:val="none" w:sz="0" w:space="0" w:color="auto"/>
        <w:bottom w:val="none" w:sz="0" w:space="0" w:color="auto"/>
        <w:right w:val="none" w:sz="0" w:space="0" w:color="auto"/>
      </w:divBdr>
    </w:div>
    <w:div w:id="1076824216">
      <w:bodyDiv w:val="1"/>
      <w:marLeft w:val="0"/>
      <w:marRight w:val="0"/>
      <w:marTop w:val="0"/>
      <w:marBottom w:val="0"/>
      <w:divBdr>
        <w:top w:val="none" w:sz="0" w:space="0" w:color="auto"/>
        <w:left w:val="none" w:sz="0" w:space="0" w:color="auto"/>
        <w:bottom w:val="none" w:sz="0" w:space="0" w:color="auto"/>
        <w:right w:val="none" w:sz="0" w:space="0" w:color="auto"/>
      </w:divBdr>
    </w:div>
    <w:div w:id="1373723907">
      <w:bodyDiv w:val="1"/>
      <w:marLeft w:val="0"/>
      <w:marRight w:val="0"/>
      <w:marTop w:val="0"/>
      <w:marBottom w:val="0"/>
      <w:divBdr>
        <w:top w:val="none" w:sz="0" w:space="0" w:color="auto"/>
        <w:left w:val="none" w:sz="0" w:space="0" w:color="auto"/>
        <w:bottom w:val="none" w:sz="0" w:space="0" w:color="auto"/>
        <w:right w:val="none" w:sz="0" w:space="0" w:color="auto"/>
      </w:divBdr>
    </w:div>
    <w:div w:id="1446656984">
      <w:bodyDiv w:val="1"/>
      <w:marLeft w:val="0"/>
      <w:marRight w:val="0"/>
      <w:marTop w:val="0"/>
      <w:marBottom w:val="0"/>
      <w:divBdr>
        <w:top w:val="none" w:sz="0" w:space="0" w:color="auto"/>
        <w:left w:val="none" w:sz="0" w:space="0" w:color="auto"/>
        <w:bottom w:val="none" w:sz="0" w:space="0" w:color="auto"/>
        <w:right w:val="none" w:sz="0" w:space="0" w:color="auto"/>
      </w:divBdr>
    </w:div>
    <w:div w:id="1485774131">
      <w:bodyDiv w:val="1"/>
      <w:marLeft w:val="0"/>
      <w:marRight w:val="0"/>
      <w:marTop w:val="0"/>
      <w:marBottom w:val="0"/>
      <w:divBdr>
        <w:top w:val="none" w:sz="0" w:space="0" w:color="auto"/>
        <w:left w:val="none" w:sz="0" w:space="0" w:color="auto"/>
        <w:bottom w:val="none" w:sz="0" w:space="0" w:color="auto"/>
        <w:right w:val="none" w:sz="0" w:space="0" w:color="auto"/>
      </w:divBdr>
    </w:div>
    <w:div w:id="1662273651">
      <w:bodyDiv w:val="1"/>
      <w:marLeft w:val="0"/>
      <w:marRight w:val="0"/>
      <w:marTop w:val="0"/>
      <w:marBottom w:val="0"/>
      <w:divBdr>
        <w:top w:val="none" w:sz="0" w:space="0" w:color="auto"/>
        <w:left w:val="none" w:sz="0" w:space="0" w:color="auto"/>
        <w:bottom w:val="none" w:sz="0" w:space="0" w:color="auto"/>
        <w:right w:val="none" w:sz="0" w:space="0" w:color="auto"/>
      </w:divBdr>
    </w:div>
    <w:div w:id="1942108405">
      <w:bodyDiv w:val="1"/>
      <w:marLeft w:val="0"/>
      <w:marRight w:val="0"/>
      <w:marTop w:val="0"/>
      <w:marBottom w:val="0"/>
      <w:divBdr>
        <w:top w:val="none" w:sz="0" w:space="0" w:color="auto"/>
        <w:left w:val="none" w:sz="0" w:space="0" w:color="auto"/>
        <w:bottom w:val="none" w:sz="0" w:space="0" w:color="auto"/>
        <w:right w:val="none" w:sz="0" w:space="0" w:color="auto"/>
      </w:divBdr>
    </w:div>
    <w:div w:id="1999336531">
      <w:bodyDiv w:val="1"/>
      <w:marLeft w:val="0"/>
      <w:marRight w:val="0"/>
      <w:marTop w:val="0"/>
      <w:marBottom w:val="0"/>
      <w:divBdr>
        <w:top w:val="none" w:sz="0" w:space="0" w:color="auto"/>
        <w:left w:val="none" w:sz="0" w:space="0" w:color="auto"/>
        <w:bottom w:val="none" w:sz="0" w:space="0" w:color="auto"/>
        <w:right w:val="none" w:sz="0" w:space="0" w:color="auto"/>
      </w:divBdr>
    </w:div>
    <w:div w:id="2072922780">
      <w:bodyDiv w:val="1"/>
      <w:marLeft w:val="0"/>
      <w:marRight w:val="0"/>
      <w:marTop w:val="0"/>
      <w:marBottom w:val="0"/>
      <w:divBdr>
        <w:top w:val="none" w:sz="0" w:space="0" w:color="auto"/>
        <w:left w:val="none" w:sz="0" w:space="0" w:color="auto"/>
        <w:bottom w:val="none" w:sz="0" w:space="0" w:color="auto"/>
        <w:right w:val="none" w:sz="0" w:space="0" w:color="auto"/>
      </w:divBdr>
    </w:div>
    <w:div w:id="2085251531">
      <w:bodyDiv w:val="1"/>
      <w:marLeft w:val="0"/>
      <w:marRight w:val="0"/>
      <w:marTop w:val="0"/>
      <w:marBottom w:val="0"/>
      <w:divBdr>
        <w:top w:val="none" w:sz="0" w:space="0" w:color="auto"/>
        <w:left w:val="none" w:sz="0" w:space="0" w:color="auto"/>
        <w:bottom w:val="none" w:sz="0" w:space="0" w:color="auto"/>
        <w:right w:val="none" w:sz="0" w:space="0" w:color="auto"/>
      </w:divBdr>
    </w:div>
    <w:div w:id="2087142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https://i2.wp.com/iquimicas.com/wp-content/uploads/2015/11/sga-1.png?fit=819%2C460&amp;ssl=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http://chemisal.es/img/cms/grafica%20incompatibilidades.pn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Y:\Documentos%20Secretaria\Macros\MACROS%20NUEVOS\Modelo%20IDOM%20Estudio%20(Junio%2097).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EC6A900-83DD-45E2-9106-749A092504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IDOM Estudio (Junio 97).dot</Template>
  <TotalTime>1118</TotalTime>
  <Pages>38</Pages>
  <Words>11795</Words>
  <Characters>64877</Characters>
  <Application>Microsoft Office Word</Application>
  <DocSecurity>0</DocSecurity>
  <Lines>540</Lines>
  <Paragraphs>153</Paragraphs>
  <ScaleCrop>false</ScaleCrop>
  <HeadingPairs>
    <vt:vector size="2" baseType="variant">
      <vt:variant>
        <vt:lpstr>Título</vt:lpstr>
      </vt:variant>
      <vt:variant>
        <vt:i4>1</vt:i4>
      </vt:variant>
    </vt:vector>
  </HeadingPairs>
  <TitlesOfParts>
    <vt:vector size="1" baseType="lpstr">
      <vt:lpstr>[Nombre de empresa]</vt:lpstr>
    </vt:vector>
  </TitlesOfParts>
  <Company>IDOM</Company>
  <LinksUpToDate>false</LinksUpToDate>
  <CharactersWithSpaces>76519</CharactersWithSpaces>
  <SharedDoc>false</SharedDoc>
  <HLinks>
    <vt:vector size="234" baseType="variant">
      <vt:variant>
        <vt:i4>1376314</vt:i4>
      </vt:variant>
      <vt:variant>
        <vt:i4>110</vt:i4>
      </vt:variant>
      <vt:variant>
        <vt:i4>0</vt:i4>
      </vt:variant>
      <vt:variant>
        <vt:i4>5</vt:i4>
      </vt:variant>
      <vt:variant>
        <vt:lpwstr/>
      </vt:variant>
      <vt:variant>
        <vt:lpwstr>_Toc11321091</vt:lpwstr>
      </vt:variant>
      <vt:variant>
        <vt:i4>1310778</vt:i4>
      </vt:variant>
      <vt:variant>
        <vt:i4>107</vt:i4>
      </vt:variant>
      <vt:variant>
        <vt:i4>0</vt:i4>
      </vt:variant>
      <vt:variant>
        <vt:i4>5</vt:i4>
      </vt:variant>
      <vt:variant>
        <vt:lpwstr/>
      </vt:variant>
      <vt:variant>
        <vt:lpwstr>_Toc11321090</vt:lpwstr>
      </vt:variant>
      <vt:variant>
        <vt:i4>1900603</vt:i4>
      </vt:variant>
      <vt:variant>
        <vt:i4>104</vt:i4>
      </vt:variant>
      <vt:variant>
        <vt:i4>0</vt:i4>
      </vt:variant>
      <vt:variant>
        <vt:i4>5</vt:i4>
      </vt:variant>
      <vt:variant>
        <vt:lpwstr/>
      </vt:variant>
      <vt:variant>
        <vt:lpwstr>_Toc11321089</vt:lpwstr>
      </vt:variant>
      <vt:variant>
        <vt:i4>1835067</vt:i4>
      </vt:variant>
      <vt:variant>
        <vt:i4>101</vt:i4>
      </vt:variant>
      <vt:variant>
        <vt:i4>0</vt:i4>
      </vt:variant>
      <vt:variant>
        <vt:i4>5</vt:i4>
      </vt:variant>
      <vt:variant>
        <vt:lpwstr/>
      </vt:variant>
      <vt:variant>
        <vt:lpwstr>_Toc11321088</vt:lpwstr>
      </vt:variant>
      <vt:variant>
        <vt:i4>1245243</vt:i4>
      </vt:variant>
      <vt:variant>
        <vt:i4>98</vt:i4>
      </vt:variant>
      <vt:variant>
        <vt:i4>0</vt:i4>
      </vt:variant>
      <vt:variant>
        <vt:i4>5</vt:i4>
      </vt:variant>
      <vt:variant>
        <vt:lpwstr/>
      </vt:variant>
      <vt:variant>
        <vt:lpwstr>_Toc11321087</vt:lpwstr>
      </vt:variant>
      <vt:variant>
        <vt:i4>1179707</vt:i4>
      </vt:variant>
      <vt:variant>
        <vt:i4>95</vt:i4>
      </vt:variant>
      <vt:variant>
        <vt:i4>0</vt:i4>
      </vt:variant>
      <vt:variant>
        <vt:i4>5</vt:i4>
      </vt:variant>
      <vt:variant>
        <vt:lpwstr/>
      </vt:variant>
      <vt:variant>
        <vt:lpwstr>_Toc11321086</vt:lpwstr>
      </vt:variant>
      <vt:variant>
        <vt:i4>1114171</vt:i4>
      </vt:variant>
      <vt:variant>
        <vt:i4>92</vt:i4>
      </vt:variant>
      <vt:variant>
        <vt:i4>0</vt:i4>
      </vt:variant>
      <vt:variant>
        <vt:i4>5</vt:i4>
      </vt:variant>
      <vt:variant>
        <vt:lpwstr/>
      </vt:variant>
      <vt:variant>
        <vt:lpwstr>_Toc11321085</vt:lpwstr>
      </vt:variant>
      <vt:variant>
        <vt:i4>1048635</vt:i4>
      </vt:variant>
      <vt:variant>
        <vt:i4>89</vt:i4>
      </vt:variant>
      <vt:variant>
        <vt:i4>0</vt:i4>
      </vt:variant>
      <vt:variant>
        <vt:i4>5</vt:i4>
      </vt:variant>
      <vt:variant>
        <vt:lpwstr/>
      </vt:variant>
      <vt:variant>
        <vt:lpwstr>_Toc11321084</vt:lpwstr>
      </vt:variant>
      <vt:variant>
        <vt:i4>1507387</vt:i4>
      </vt:variant>
      <vt:variant>
        <vt:i4>86</vt:i4>
      </vt:variant>
      <vt:variant>
        <vt:i4>0</vt:i4>
      </vt:variant>
      <vt:variant>
        <vt:i4>5</vt:i4>
      </vt:variant>
      <vt:variant>
        <vt:lpwstr/>
      </vt:variant>
      <vt:variant>
        <vt:lpwstr>_Toc11321083</vt:lpwstr>
      </vt:variant>
      <vt:variant>
        <vt:i4>1441851</vt:i4>
      </vt:variant>
      <vt:variant>
        <vt:i4>83</vt:i4>
      </vt:variant>
      <vt:variant>
        <vt:i4>0</vt:i4>
      </vt:variant>
      <vt:variant>
        <vt:i4>5</vt:i4>
      </vt:variant>
      <vt:variant>
        <vt:lpwstr/>
      </vt:variant>
      <vt:variant>
        <vt:lpwstr>_Toc11321082</vt:lpwstr>
      </vt:variant>
      <vt:variant>
        <vt:i4>1376315</vt:i4>
      </vt:variant>
      <vt:variant>
        <vt:i4>80</vt:i4>
      </vt:variant>
      <vt:variant>
        <vt:i4>0</vt:i4>
      </vt:variant>
      <vt:variant>
        <vt:i4>5</vt:i4>
      </vt:variant>
      <vt:variant>
        <vt:lpwstr/>
      </vt:variant>
      <vt:variant>
        <vt:lpwstr>_Toc11321081</vt:lpwstr>
      </vt:variant>
      <vt:variant>
        <vt:i4>1310779</vt:i4>
      </vt:variant>
      <vt:variant>
        <vt:i4>77</vt:i4>
      </vt:variant>
      <vt:variant>
        <vt:i4>0</vt:i4>
      </vt:variant>
      <vt:variant>
        <vt:i4>5</vt:i4>
      </vt:variant>
      <vt:variant>
        <vt:lpwstr/>
      </vt:variant>
      <vt:variant>
        <vt:lpwstr>_Toc11321080</vt:lpwstr>
      </vt:variant>
      <vt:variant>
        <vt:i4>1900596</vt:i4>
      </vt:variant>
      <vt:variant>
        <vt:i4>74</vt:i4>
      </vt:variant>
      <vt:variant>
        <vt:i4>0</vt:i4>
      </vt:variant>
      <vt:variant>
        <vt:i4>5</vt:i4>
      </vt:variant>
      <vt:variant>
        <vt:lpwstr/>
      </vt:variant>
      <vt:variant>
        <vt:lpwstr>_Toc11321079</vt:lpwstr>
      </vt:variant>
      <vt:variant>
        <vt:i4>1835060</vt:i4>
      </vt:variant>
      <vt:variant>
        <vt:i4>71</vt:i4>
      </vt:variant>
      <vt:variant>
        <vt:i4>0</vt:i4>
      </vt:variant>
      <vt:variant>
        <vt:i4>5</vt:i4>
      </vt:variant>
      <vt:variant>
        <vt:lpwstr/>
      </vt:variant>
      <vt:variant>
        <vt:lpwstr>_Toc11321078</vt:lpwstr>
      </vt:variant>
      <vt:variant>
        <vt:i4>1245236</vt:i4>
      </vt:variant>
      <vt:variant>
        <vt:i4>68</vt:i4>
      </vt:variant>
      <vt:variant>
        <vt:i4>0</vt:i4>
      </vt:variant>
      <vt:variant>
        <vt:i4>5</vt:i4>
      </vt:variant>
      <vt:variant>
        <vt:lpwstr/>
      </vt:variant>
      <vt:variant>
        <vt:lpwstr>_Toc11321077</vt:lpwstr>
      </vt:variant>
      <vt:variant>
        <vt:i4>1179700</vt:i4>
      </vt:variant>
      <vt:variant>
        <vt:i4>65</vt:i4>
      </vt:variant>
      <vt:variant>
        <vt:i4>0</vt:i4>
      </vt:variant>
      <vt:variant>
        <vt:i4>5</vt:i4>
      </vt:variant>
      <vt:variant>
        <vt:lpwstr/>
      </vt:variant>
      <vt:variant>
        <vt:lpwstr>_Toc11321076</vt:lpwstr>
      </vt:variant>
      <vt:variant>
        <vt:i4>1114164</vt:i4>
      </vt:variant>
      <vt:variant>
        <vt:i4>62</vt:i4>
      </vt:variant>
      <vt:variant>
        <vt:i4>0</vt:i4>
      </vt:variant>
      <vt:variant>
        <vt:i4>5</vt:i4>
      </vt:variant>
      <vt:variant>
        <vt:lpwstr/>
      </vt:variant>
      <vt:variant>
        <vt:lpwstr>_Toc11321075</vt:lpwstr>
      </vt:variant>
      <vt:variant>
        <vt:i4>1048628</vt:i4>
      </vt:variant>
      <vt:variant>
        <vt:i4>59</vt:i4>
      </vt:variant>
      <vt:variant>
        <vt:i4>0</vt:i4>
      </vt:variant>
      <vt:variant>
        <vt:i4>5</vt:i4>
      </vt:variant>
      <vt:variant>
        <vt:lpwstr/>
      </vt:variant>
      <vt:variant>
        <vt:lpwstr>_Toc11321074</vt:lpwstr>
      </vt:variant>
      <vt:variant>
        <vt:i4>1507380</vt:i4>
      </vt:variant>
      <vt:variant>
        <vt:i4>56</vt:i4>
      </vt:variant>
      <vt:variant>
        <vt:i4>0</vt:i4>
      </vt:variant>
      <vt:variant>
        <vt:i4>5</vt:i4>
      </vt:variant>
      <vt:variant>
        <vt:lpwstr/>
      </vt:variant>
      <vt:variant>
        <vt:lpwstr>_Toc11321073</vt:lpwstr>
      </vt:variant>
      <vt:variant>
        <vt:i4>1441844</vt:i4>
      </vt:variant>
      <vt:variant>
        <vt:i4>53</vt:i4>
      </vt:variant>
      <vt:variant>
        <vt:i4>0</vt:i4>
      </vt:variant>
      <vt:variant>
        <vt:i4>5</vt:i4>
      </vt:variant>
      <vt:variant>
        <vt:lpwstr/>
      </vt:variant>
      <vt:variant>
        <vt:lpwstr>_Toc11321072</vt:lpwstr>
      </vt:variant>
      <vt:variant>
        <vt:i4>1376308</vt:i4>
      </vt:variant>
      <vt:variant>
        <vt:i4>50</vt:i4>
      </vt:variant>
      <vt:variant>
        <vt:i4>0</vt:i4>
      </vt:variant>
      <vt:variant>
        <vt:i4>5</vt:i4>
      </vt:variant>
      <vt:variant>
        <vt:lpwstr/>
      </vt:variant>
      <vt:variant>
        <vt:lpwstr>_Toc11321071</vt:lpwstr>
      </vt:variant>
      <vt:variant>
        <vt:i4>1310772</vt:i4>
      </vt:variant>
      <vt:variant>
        <vt:i4>47</vt:i4>
      </vt:variant>
      <vt:variant>
        <vt:i4>0</vt:i4>
      </vt:variant>
      <vt:variant>
        <vt:i4>5</vt:i4>
      </vt:variant>
      <vt:variant>
        <vt:lpwstr/>
      </vt:variant>
      <vt:variant>
        <vt:lpwstr>_Toc11321070</vt:lpwstr>
      </vt:variant>
      <vt:variant>
        <vt:i4>1900597</vt:i4>
      </vt:variant>
      <vt:variant>
        <vt:i4>44</vt:i4>
      </vt:variant>
      <vt:variant>
        <vt:i4>0</vt:i4>
      </vt:variant>
      <vt:variant>
        <vt:i4>5</vt:i4>
      </vt:variant>
      <vt:variant>
        <vt:lpwstr/>
      </vt:variant>
      <vt:variant>
        <vt:lpwstr>_Toc11321069</vt:lpwstr>
      </vt:variant>
      <vt:variant>
        <vt:i4>1835061</vt:i4>
      </vt:variant>
      <vt:variant>
        <vt:i4>41</vt:i4>
      </vt:variant>
      <vt:variant>
        <vt:i4>0</vt:i4>
      </vt:variant>
      <vt:variant>
        <vt:i4>5</vt:i4>
      </vt:variant>
      <vt:variant>
        <vt:lpwstr/>
      </vt:variant>
      <vt:variant>
        <vt:lpwstr>_Toc11321068</vt:lpwstr>
      </vt:variant>
      <vt:variant>
        <vt:i4>1245237</vt:i4>
      </vt:variant>
      <vt:variant>
        <vt:i4>38</vt:i4>
      </vt:variant>
      <vt:variant>
        <vt:i4>0</vt:i4>
      </vt:variant>
      <vt:variant>
        <vt:i4>5</vt:i4>
      </vt:variant>
      <vt:variant>
        <vt:lpwstr/>
      </vt:variant>
      <vt:variant>
        <vt:lpwstr>_Toc11321067</vt:lpwstr>
      </vt:variant>
      <vt:variant>
        <vt:i4>1179701</vt:i4>
      </vt:variant>
      <vt:variant>
        <vt:i4>35</vt:i4>
      </vt:variant>
      <vt:variant>
        <vt:i4>0</vt:i4>
      </vt:variant>
      <vt:variant>
        <vt:i4>5</vt:i4>
      </vt:variant>
      <vt:variant>
        <vt:lpwstr/>
      </vt:variant>
      <vt:variant>
        <vt:lpwstr>_Toc11321066</vt:lpwstr>
      </vt:variant>
      <vt:variant>
        <vt:i4>1114165</vt:i4>
      </vt:variant>
      <vt:variant>
        <vt:i4>32</vt:i4>
      </vt:variant>
      <vt:variant>
        <vt:i4>0</vt:i4>
      </vt:variant>
      <vt:variant>
        <vt:i4>5</vt:i4>
      </vt:variant>
      <vt:variant>
        <vt:lpwstr/>
      </vt:variant>
      <vt:variant>
        <vt:lpwstr>_Toc11321065</vt:lpwstr>
      </vt:variant>
      <vt:variant>
        <vt:i4>1048629</vt:i4>
      </vt:variant>
      <vt:variant>
        <vt:i4>29</vt:i4>
      </vt:variant>
      <vt:variant>
        <vt:i4>0</vt:i4>
      </vt:variant>
      <vt:variant>
        <vt:i4>5</vt:i4>
      </vt:variant>
      <vt:variant>
        <vt:lpwstr/>
      </vt:variant>
      <vt:variant>
        <vt:lpwstr>_Toc11321064</vt:lpwstr>
      </vt:variant>
      <vt:variant>
        <vt:i4>1507381</vt:i4>
      </vt:variant>
      <vt:variant>
        <vt:i4>26</vt:i4>
      </vt:variant>
      <vt:variant>
        <vt:i4>0</vt:i4>
      </vt:variant>
      <vt:variant>
        <vt:i4>5</vt:i4>
      </vt:variant>
      <vt:variant>
        <vt:lpwstr/>
      </vt:variant>
      <vt:variant>
        <vt:lpwstr>_Toc11321063</vt:lpwstr>
      </vt:variant>
      <vt:variant>
        <vt:i4>1441845</vt:i4>
      </vt:variant>
      <vt:variant>
        <vt:i4>23</vt:i4>
      </vt:variant>
      <vt:variant>
        <vt:i4>0</vt:i4>
      </vt:variant>
      <vt:variant>
        <vt:i4>5</vt:i4>
      </vt:variant>
      <vt:variant>
        <vt:lpwstr/>
      </vt:variant>
      <vt:variant>
        <vt:lpwstr>_Toc11321062</vt:lpwstr>
      </vt:variant>
      <vt:variant>
        <vt:i4>1376309</vt:i4>
      </vt:variant>
      <vt:variant>
        <vt:i4>20</vt:i4>
      </vt:variant>
      <vt:variant>
        <vt:i4>0</vt:i4>
      </vt:variant>
      <vt:variant>
        <vt:i4>5</vt:i4>
      </vt:variant>
      <vt:variant>
        <vt:lpwstr/>
      </vt:variant>
      <vt:variant>
        <vt:lpwstr>_Toc11321061</vt:lpwstr>
      </vt:variant>
      <vt:variant>
        <vt:i4>1310773</vt:i4>
      </vt:variant>
      <vt:variant>
        <vt:i4>17</vt:i4>
      </vt:variant>
      <vt:variant>
        <vt:i4>0</vt:i4>
      </vt:variant>
      <vt:variant>
        <vt:i4>5</vt:i4>
      </vt:variant>
      <vt:variant>
        <vt:lpwstr/>
      </vt:variant>
      <vt:variant>
        <vt:lpwstr>_Toc11321060</vt:lpwstr>
      </vt:variant>
      <vt:variant>
        <vt:i4>1900598</vt:i4>
      </vt:variant>
      <vt:variant>
        <vt:i4>14</vt:i4>
      </vt:variant>
      <vt:variant>
        <vt:i4>0</vt:i4>
      </vt:variant>
      <vt:variant>
        <vt:i4>5</vt:i4>
      </vt:variant>
      <vt:variant>
        <vt:lpwstr/>
      </vt:variant>
      <vt:variant>
        <vt:lpwstr>_Toc11321059</vt:lpwstr>
      </vt:variant>
      <vt:variant>
        <vt:i4>1835062</vt:i4>
      </vt:variant>
      <vt:variant>
        <vt:i4>11</vt:i4>
      </vt:variant>
      <vt:variant>
        <vt:i4>0</vt:i4>
      </vt:variant>
      <vt:variant>
        <vt:i4>5</vt:i4>
      </vt:variant>
      <vt:variant>
        <vt:lpwstr/>
      </vt:variant>
      <vt:variant>
        <vt:lpwstr>_Toc11321058</vt:lpwstr>
      </vt:variant>
      <vt:variant>
        <vt:i4>1245238</vt:i4>
      </vt:variant>
      <vt:variant>
        <vt:i4>8</vt:i4>
      </vt:variant>
      <vt:variant>
        <vt:i4>0</vt:i4>
      </vt:variant>
      <vt:variant>
        <vt:i4>5</vt:i4>
      </vt:variant>
      <vt:variant>
        <vt:lpwstr/>
      </vt:variant>
      <vt:variant>
        <vt:lpwstr>_Toc11321057</vt:lpwstr>
      </vt:variant>
      <vt:variant>
        <vt:i4>1179702</vt:i4>
      </vt:variant>
      <vt:variant>
        <vt:i4>5</vt:i4>
      </vt:variant>
      <vt:variant>
        <vt:i4>0</vt:i4>
      </vt:variant>
      <vt:variant>
        <vt:i4>5</vt:i4>
      </vt:variant>
      <vt:variant>
        <vt:lpwstr/>
      </vt:variant>
      <vt:variant>
        <vt:lpwstr>_Toc11321056</vt:lpwstr>
      </vt:variant>
      <vt:variant>
        <vt:i4>1114166</vt:i4>
      </vt:variant>
      <vt:variant>
        <vt:i4>2</vt:i4>
      </vt:variant>
      <vt:variant>
        <vt:i4>0</vt:i4>
      </vt:variant>
      <vt:variant>
        <vt:i4>5</vt:i4>
      </vt:variant>
      <vt:variant>
        <vt:lpwstr/>
      </vt:variant>
      <vt:variant>
        <vt:lpwstr>_Toc11321055</vt:lpwstr>
      </vt:variant>
      <vt:variant>
        <vt:i4>65553</vt:i4>
      </vt:variant>
      <vt:variant>
        <vt:i4>51647</vt:i4>
      </vt:variant>
      <vt:variant>
        <vt:i4>1026</vt:i4>
      </vt:variant>
      <vt:variant>
        <vt:i4>1</vt:i4>
      </vt:variant>
      <vt:variant>
        <vt:lpwstr>https://i2.wp.com/iquimicas.com/wp-content/uploads/2015/11/sga-1.png?fit=819%2C460&amp;ssl=1</vt:lpwstr>
      </vt:variant>
      <vt:variant>
        <vt:lpwstr/>
      </vt:variant>
      <vt:variant>
        <vt:i4>7405619</vt:i4>
      </vt:variant>
      <vt:variant>
        <vt:i4>57598</vt:i4>
      </vt:variant>
      <vt:variant>
        <vt:i4>1027</vt:i4>
      </vt:variant>
      <vt:variant>
        <vt:i4>1</vt:i4>
      </vt:variant>
      <vt:variant>
        <vt:lpwstr>http://chemisal.es/img/cms/grafica%20incompatibilidades.png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[Nombre de empresa]</dc:title>
  <dc:creator>Idom</dc:creator>
  <cp:lastModifiedBy>A</cp:lastModifiedBy>
  <cp:revision>20</cp:revision>
  <cp:lastPrinted>2018-09-24T08:13:00Z</cp:lastPrinted>
  <dcterms:created xsi:type="dcterms:W3CDTF">2019-07-02T08:12:00Z</dcterms:created>
  <dcterms:modified xsi:type="dcterms:W3CDTF">2025-08-01T11:35:00Z</dcterms:modified>
</cp:coreProperties>
</file>